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58"/>
        <w:ind/>
        <w:jc w:val="center"/>
        <w:rPr>
          <w:rStyle w:val="Style_2_ch"/>
          <w:rFonts w:ascii="Circe" w:hAnsi="Circe"/>
          <w:sz w:val="24"/>
        </w:rPr>
      </w:pPr>
      <w:r>
        <w:rPr>
          <w:rStyle w:val="Style_2_ch"/>
          <w:rFonts w:ascii="Circe" w:hAnsi="Circe"/>
          <w:sz w:val="24"/>
        </w:rPr>
        <w:t xml:space="preserve">ПРОГРАММА ИНФОРМАЦИОННОГО СЕМИНАРА </w:t>
      </w:r>
    </w:p>
    <w:p w14:paraId="02000000">
      <w:pPr>
        <w:pStyle w:val="Style_1"/>
        <w:widowControl w:val="1"/>
        <w:spacing w:before="58"/>
        <w:ind/>
        <w:jc w:val="center"/>
        <w:rPr>
          <w:rStyle w:val="Style_2_ch"/>
          <w:rFonts w:ascii="Circe" w:hAnsi="Circe"/>
          <w:b w:val="0"/>
          <w:sz w:val="28"/>
        </w:rPr>
      </w:pPr>
    </w:p>
    <w:p w14:paraId="03000000">
      <w:pPr>
        <w:pStyle w:val="Style_1"/>
        <w:widowControl w:val="1"/>
        <w:spacing w:before="58"/>
        <w:ind/>
        <w:jc w:val="center"/>
        <w:rPr>
          <w:rStyle w:val="Style_2_ch"/>
          <w:rFonts w:ascii="Circe" w:hAnsi="Circe"/>
          <w:b w:val="0"/>
          <w:sz w:val="28"/>
        </w:rPr>
      </w:pPr>
      <w:r>
        <w:rPr>
          <w:rFonts w:ascii="Circe" w:hAnsi="Circe"/>
          <w:b w:val="1"/>
        </w:rPr>
        <w:t xml:space="preserve">«ПОВЫШЕНИЕ КВАЛИФИКАЦИИ ПОСТАВЩИКОВ В СФЕРЕ ГОСЗАКАЗА. </w:t>
      </w:r>
    </w:p>
    <w:p w14:paraId="04000000">
      <w:pPr>
        <w:pStyle w:val="Style_3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  <w:r>
        <w:rPr>
          <w:rFonts w:ascii="Circe" w:hAnsi="Circe"/>
          <w:b w:val="1"/>
        </w:rPr>
        <w:t xml:space="preserve">АКТУАЛЬНАЯ ПРАКТИКА УЧАСТИЯ В ЗАКУПОЧНЫХ ПРОЦЕДУРАХ И ИСПОЛНЕНИЯ ГОСКОНТРАКТОВ </w:t>
      </w:r>
    </w:p>
    <w:p w14:paraId="05000000">
      <w:pPr>
        <w:pStyle w:val="Style_3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  <w:r>
        <w:rPr>
          <w:rFonts w:ascii="Circe" w:hAnsi="Circe"/>
          <w:b w:val="1"/>
        </w:rPr>
        <w:t>В СООТВЕТСТВИИ С ТРЕБОВАНИЯ</w:t>
      </w:r>
      <w:r>
        <w:rPr>
          <w:rFonts w:ascii="Circe" w:hAnsi="Circe"/>
          <w:b w:val="1"/>
        </w:rPr>
        <w:t xml:space="preserve">МИ ФЕДЕРАЛЬНОГО ЗАКОНА №44-ФЗ. </w:t>
      </w:r>
      <w:r>
        <w:rPr>
          <w:rFonts w:ascii="Circe" w:hAnsi="Circe"/>
          <w:b w:val="1"/>
        </w:rPr>
        <w:t>ПОРЯДОК ОБЖАЛОВАНИЯ ЗАКУПОК</w:t>
      </w:r>
      <w:r>
        <w:rPr>
          <w:rFonts w:ascii="Circe" w:hAnsi="Circe"/>
          <w:b w:val="1"/>
        </w:rPr>
        <w:t>»</w:t>
      </w:r>
      <w:r>
        <w:rPr>
          <w:rFonts w:ascii="Circe" w:hAnsi="Circe"/>
          <w:b w:val="1"/>
        </w:rPr>
        <w:t xml:space="preserve"> </w:t>
      </w:r>
    </w:p>
    <w:p w14:paraId="06000000">
      <w:pPr>
        <w:pStyle w:val="Style_3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</w:p>
    <w:p w14:paraId="07000000">
      <w:pPr>
        <w:pStyle w:val="Style_3"/>
        <w:widowControl w:val="1"/>
        <w:tabs>
          <w:tab w:leader="none" w:pos="7099" w:val="left"/>
        </w:tabs>
        <w:spacing w:before="34"/>
        <w:ind/>
        <w:jc w:val="center"/>
        <w:rPr>
          <w:rStyle w:val="Style_2_ch"/>
        </w:rPr>
      </w:pPr>
      <w:r>
        <w:rPr>
          <w:b w:val="1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7979410</wp:posOffset>
                </wp:positionH>
                <wp:positionV relativeFrom="paragraph">
                  <wp:posOffset>19050</wp:posOffset>
                </wp:positionV>
                <wp:extent cx="1552575" cy="3619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2575" cy="36195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8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Circe" w:hAnsi="Circe"/>
                                <w:b w:val="1"/>
                                <w:color w:themeColor="dark1" w:val="000000"/>
                              </w:rPr>
                            </w:pPr>
                            <w:r>
                              <w:rPr>
                                <w:rFonts w:ascii="Circe" w:hAnsi="Circe"/>
                                <w:b w:val="1"/>
                                <w:color w:themeColor="dark1" w:val="000000"/>
                              </w:rPr>
                              <w:t>МОДУЛЬ 2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pStyle w:val="Style_3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p w14:paraId="0A000000">
      <w:pPr>
        <w:pStyle w:val="Style_3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p w14:paraId="0B000000">
      <w:pPr>
        <w:pStyle w:val="Style_3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tbl>
      <w:tblPr>
        <w:tblStyle w:val="Style_5"/>
        <w:tblInd w:type="dxa" w:w="-74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8506"/>
        <w:gridCol w:w="7796"/>
      </w:tblGrid>
      <w:tr>
        <w:tc>
          <w:tcPr>
            <w:tcW w:type="dxa" w:w="85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C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Организатор семинара:</w:t>
            </w:r>
          </w:p>
          <w:p w14:paraId="0D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</w:p>
          <w:p w14:paraId="0E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ООО «Специализированная организация-</w:t>
            </w:r>
          </w:p>
          <w:p w14:paraId="0F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АСТ-Консалтинг»</w:t>
            </w:r>
          </w:p>
          <w:p w14:paraId="10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Fonts w:ascii="Circe" w:hAnsi="Circe"/>
              </w:rPr>
              <w:drawing>
                <wp:inline>
                  <wp:extent cx="1905000" cy="885192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05000" cy="885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1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</w:p>
          <w:p w14:paraId="12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  <w:r>
              <w:rPr>
                <w:rStyle w:val="Style_2_ch"/>
                <w:rFonts w:ascii="Circe" w:hAnsi="Circe"/>
                <w:b w:val="0"/>
                <w:sz w:val="24"/>
              </w:rPr>
              <w:t>тел</w:t>
            </w:r>
            <w:r>
              <w:rPr>
                <w:rStyle w:val="Style_2_ch"/>
                <w:rFonts w:ascii="Circe" w:hAnsi="Circe"/>
                <w:b w:val="0"/>
                <w:sz w:val="24"/>
              </w:rPr>
              <w:t xml:space="preserve">.: </w:t>
            </w:r>
            <w:r>
              <w:rPr>
                <w:rStyle w:val="Style_2_ch"/>
                <w:rFonts w:ascii="Circe" w:hAnsi="Circe"/>
                <w:sz w:val="24"/>
              </w:rPr>
              <w:t>8 800 100 45 60</w:t>
            </w:r>
          </w:p>
          <w:p w14:paraId="13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  <w:r>
              <w:rPr>
                <w:rStyle w:val="Style_2_ch"/>
                <w:rFonts w:ascii="Circe" w:hAnsi="Circe"/>
                <w:b w:val="0"/>
                <w:sz w:val="24"/>
              </w:rPr>
              <w:t xml:space="preserve">e-mail: </w:t>
            </w:r>
            <w:r>
              <w:rPr>
                <w:rStyle w:val="Style_6_ch"/>
                <w:rFonts w:ascii="Circe" w:hAnsi="Circe"/>
              </w:rPr>
              <w:fldChar w:fldCharType="begin"/>
            </w:r>
            <w:r>
              <w:rPr>
                <w:rStyle w:val="Style_6_ch"/>
                <w:rFonts w:ascii="Circe" w:hAnsi="Circe"/>
              </w:rPr>
              <w:instrText>HYPERLINK "mailto:info@ast-consulting.ru"</w:instrText>
            </w:r>
            <w:r>
              <w:rPr>
                <w:rStyle w:val="Style_6_ch"/>
                <w:rFonts w:ascii="Circe" w:hAnsi="Circe"/>
              </w:rPr>
              <w:fldChar w:fldCharType="separate"/>
            </w:r>
            <w:r>
              <w:rPr>
                <w:rStyle w:val="Style_6_ch"/>
                <w:rFonts w:ascii="Circe" w:hAnsi="Circe"/>
              </w:rPr>
              <w:t>info@ast-consulting.ru</w:t>
            </w:r>
            <w:r>
              <w:rPr>
                <w:rStyle w:val="Style_6_ch"/>
                <w:rFonts w:ascii="Circe" w:hAnsi="Circe"/>
              </w:rPr>
              <w:fldChar w:fldCharType="end"/>
            </w:r>
          </w:p>
          <w:p w14:paraId="14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Georgia" w:hAnsi="Georgia"/>
                <w:b w:val="0"/>
                <w:color w:val="0000FF"/>
                <w:sz w:val="24"/>
                <w:u w:val="single"/>
              </w:rPr>
            </w:pPr>
            <w:r>
              <w:rPr>
                <w:rStyle w:val="Style_6_ch"/>
                <w:rFonts w:ascii="Circe" w:hAnsi="Circe"/>
              </w:rPr>
              <w:fldChar w:fldCharType="begin"/>
            </w:r>
            <w:r>
              <w:rPr>
                <w:rStyle w:val="Style_6_ch"/>
                <w:rFonts w:ascii="Circe" w:hAnsi="Circe"/>
              </w:rPr>
              <w:instrText>HYPERLINK "http://www.ast-consulting.ru"</w:instrText>
            </w:r>
            <w:r>
              <w:rPr>
                <w:rStyle w:val="Style_6_ch"/>
                <w:rFonts w:ascii="Circe" w:hAnsi="Circe"/>
              </w:rPr>
              <w:fldChar w:fldCharType="separate"/>
            </w:r>
            <w:r>
              <w:rPr>
                <w:rStyle w:val="Style_6_ch"/>
                <w:rFonts w:ascii="Circe" w:hAnsi="Circe"/>
              </w:rPr>
              <w:t>www</w:t>
            </w:r>
            <w:r>
              <w:rPr>
                <w:rStyle w:val="Style_6_ch"/>
                <w:rFonts w:ascii="Circe" w:hAnsi="Circe"/>
              </w:rPr>
              <w:t>.</w:t>
            </w:r>
            <w:r>
              <w:rPr>
                <w:rStyle w:val="Style_6_ch"/>
                <w:rFonts w:ascii="Circe" w:hAnsi="Circe"/>
              </w:rPr>
              <w:t>ast</w:t>
            </w:r>
            <w:r>
              <w:rPr>
                <w:rStyle w:val="Style_6_ch"/>
                <w:rFonts w:ascii="Circe" w:hAnsi="Circe"/>
              </w:rPr>
              <w:t>-</w:t>
            </w:r>
            <w:r>
              <w:rPr>
                <w:rStyle w:val="Style_6_ch"/>
                <w:rFonts w:ascii="Circe" w:hAnsi="Circe"/>
              </w:rPr>
              <w:t>consulting</w:t>
            </w:r>
            <w:r>
              <w:rPr>
                <w:rStyle w:val="Style_6_ch"/>
                <w:rFonts w:ascii="Circe" w:hAnsi="Circe"/>
              </w:rPr>
              <w:t>.</w:t>
            </w:r>
            <w:r>
              <w:rPr>
                <w:rStyle w:val="Style_6_ch"/>
                <w:rFonts w:ascii="Circe" w:hAnsi="Circe"/>
              </w:rPr>
              <w:t>ru</w:t>
            </w:r>
            <w:r>
              <w:rPr>
                <w:rStyle w:val="Style_6_ch"/>
                <w:rFonts w:ascii="Circe" w:hAnsi="Circe"/>
              </w:rPr>
              <w:fldChar w:fldCharType="end"/>
            </w:r>
          </w:p>
        </w:tc>
        <w:tc>
          <w:tcPr>
            <w:tcW w:type="dxa" w:w="77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5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Лектор семинара:</w:t>
            </w:r>
          </w:p>
          <w:p w14:paraId="16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</w:p>
          <w:p w14:paraId="17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Макаренков Олег Павлович</w:t>
            </w:r>
          </w:p>
          <w:p w14:paraId="18000000">
            <w:pPr>
              <w:pStyle w:val="Style_3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Fonts w:ascii="Circe" w:hAnsi="Circe"/>
              </w:rPr>
              <w:t>Руководитель Фе</w:t>
            </w:r>
            <w:r>
              <w:rPr>
                <w:rFonts w:ascii="Circe" w:hAnsi="Circe"/>
              </w:rPr>
              <w:t>дерального учебного центра «</w:t>
            </w:r>
            <w:r>
              <w:rPr>
                <w:rFonts w:ascii="Circe" w:hAnsi="Circe"/>
              </w:rPr>
              <w:t>СО-</w:t>
            </w:r>
            <w:r>
              <w:rPr>
                <w:rFonts w:ascii="Circe" w:hAnsi="Circe"/>
              </w:rPr>
              <w:t>АСТ-</w:t>
            </w:r>
            <w:r>
              <w:rPr>
                <w:rFonts w:ascii="Circe" w:hAnsi="Circe"/>
              </w:rPr>
              <w:t>Консалтинг»,</w:t>
            </w:r>
          </w:p>
          <w:p w14:paraId="19000000">
            <w:pPr>
              <w:pStyle w:val="Style_7"/>
              <w:widowControl w:val="1"/>
              <w:spacing w:line="240" w:lineRule="auto"/>
              <w:ind/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 xml:space="preserve">специалист в </w:t>
            </w:r>
            <w:r>
              <w:rPr>
                <w:rFonts w:ascii="Circe" w:hAnsi="Circe"/>
              </w:rPr>
              <w:t>области  государственного</w:t>
            </w:r>
            <w:r>
              <w:rPr>
                <w:rFonts w:ascii="Circe" w:hAnsi="Circe"/>
              </w:rPr>
              <w:t xml:space="preserve"> и муниципального заказа, аккредитованный лек</w:t>
            </w:r>
            <w:r>
              <w:rPr>
                <w:rFonts w:ascii="Circe" w:hAnsi="Circe"/>
              </w:rPr>
              <w:t>тор ЭП</w:t>
            </w:r>
            <w:r>
              <w:rPr>
                <w:rFonts w:ascii="Circe" w:hAnsi="Circe"/>
              </w:rPr>
              <w:t>,</w:t>
            </w:r>
          </w:p>
          <w:p w14:paraId="1A000000">
            <w:pPr>
              <w:pStyle w:val="Style_7"/>
              <w:widowControl w:val="1"/>
              <w:spacing w:line="240" w:lineRule="auto"/>
              <w:ind/>
              <w:jc w:val="center"/>
              <w:rPr>
                <w:rStyle w:val="Style_2_ch"/>
                <w:b w:val="0"/>
                <w:sz w:val="23"/>
              </w:rPr>
            </w:pPr>
            <w:r>
              <w:rPr>
                <w:rFonts w:ascii="Circe" w:hAnsi="Circe"/>
              </w:rPr>
              <w:t>кандидат экономических наук</w:t>
            </w:r>
          </w:p>
        </w:tc>
      </w:tr>
    </w:tbl>
    <w:p w14:paraId="1B000000">
      <w:pPr>
        <w:rPr>
          <w:rStyle w:val="Style_2_ch"/>
          <w:rFonts w:ascii="Circe" w:hAnsi="Circe"/>
          <w:b w:val="0"/>
          <w:sz w:val="24"/>
        </w:rPr>
      </w:pPr>
    </w:p>
    <w:tbl>
      <w:tblPr>
        <w:tblStyle w:val="Style_8"/>
        <w:tblInd w:type="dxa" w:w="-811"/>
        <w:tblLayout w:type="fixed"/>
        <w:tblCellMar>
          <w:left w:type="dxa" w:w="40"/>
          <w:right w:type="dxa" w:w="40"/>
        </w:tblCellMar>
      </w:tblPr>
      <w:tblGrid>
        <w:gridCol w:w="1277"/>
        <w:gridCol w:w="14883"/>
      </w:tblGrid>
      <w:tr>
        <w:tc>
          <w:tcPr>
            <w:tcW w:type="dxa" w:w="161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C000000">
            <w:pPr>
              <w:pStyle w:val="Style_9"/>
              <w:widowControl w:val="1"/>
              <w:spacing w:line="240" w:lineRule="auto"/>
              <w:ind/>
              <w:rPr>
                <w:rStyle w:val="Style_10_ch"/>
              </w:rPr>
            </w:pP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1D000000">
            <w:pPr>
              <w:pStyle w:val="Style_9"/>
              <w:widowControl w:val="1"/>
              <w:spacing w:line="240" w:lineRule="auto"/>
              <w:ind/>
              <w:rPr>
                <w:rStyle w:val="Style_10_ch"/>
                <w:rFonts w:ascii="Circe" w:hAnsi="Circe"/>
                <w:sz w:val="23"/>
              </w:rPr>
            </w:pPr>
            <w:r>
              <w:rPr>
                <w:rStyle w:val="Style_10_ch"/>
                <w:rFonts w:ascii="Circe" w:hAnsi="Circe"/>
              </w:rPr>
              <w:t xml:space="preserve">   </w:t>
            </w:r>
            <w:r>
              <w:rPr>
                <w:rStyle w:val="Style_10_ch"/>
                <w:rFonts w:ascii="Circe" w:hAnsi="Circe"/>
                <w:sz w:val="23"/>
              </w:rPr>
              <w:t xml:space="preserve"> Время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1E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3"/>
              </w:rPr>
            </w:pPr>
            <w:r>
              <w:rPr>
                <w:rStyle w:val="Style_10_ch"/>
                <w:rFonts w:ascii="Circe" w:hAnsi="Circe"/>
                <w:sz w:val="23"/>
              </w:rPr>
              <w:t>Освещаемые вопросы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1F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09:40-10:00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20000000">
            <w:pPr>
              <w:pStyle w:val="Style_7"/>
              <w:widowControl w:val="1"/>
              <w:spacing w:line="240" w:lineRule="auto"/>
              <w:ind/>
              <w:rPr>
                <w:rStyle w:val="Style_11_ch"/>
                <w:rFonts w:ascii="Circe" w:hAnsi="Circe"/>
                <w:b w:val="1"/>
                <w:sz w:val="23"/>
              </w:rPr>
            </w:pPr>
            <w:r>
              <w:rPr>
                <w:rStyle w:val="Style_11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1_ch"/>
                <w:rFonts w:ascii="Circe" w:hAnsi="Circe"/>
                <w:b w:val="1"/>
                <w:sz w:val="23"/>
              </w:rPr>
              <w:t>Регистрация участников</w:t>
            </w:r>
          </w:p>
        </w:tc>
      </w:tr>
      <w:tr>
        <w:trPr>
          <w:trHeight w:hRule="atLeast" w:val="269"/>
        </w:trP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1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10:00-12:00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2000000">
            <w:pPr>
              <w:pStyle w:val="Style_7"/>
              <w:widowControl w:val="1"/>
              <w:spacing w:line="240" w:lineRule="auto"/>
              <w:ind w:hanging="357" w:left="357" w:right="357"/>
              <w:rPr>
                <w:rStyle w:val="Style_11_ch"/>
                <w:rFonts w:ascii="Circe" w:hAnsi="Circe"/>
                <w:b w:val="1"/>
                <w:sz w:val="23"/>
              </w:rPr>
            </w:pPr>
            <w:r>
              <w:rPr>
                <w:b w:val="1"/>
                <w:sz w:val="22"/>
              </w:rPr>
              <w:t xml:space="preserve"> </w:t>
            </w:r>
            <w:r>
              <w:rPr>
                <w:rStyle w:val="Style_11_ch"/>
                <w:rFonts w:ascii="Circe" w:hAnsi="Circe"/>
                <w:b w:val="1"/>
                <w:sz w:val="23"/>
              </w:rPr>
              <w:t>Анализ актуальных изме</w:t>
            </w:r>
            <w:r>
              <w:rPr>
                <w:rStyle w:val="Style_11_ch"/>
                <w:rFonts w:ascii="Circe" w:hAnsi="Circe"/>
                <w:b w:val="1"/>
                <w:sz w:val="23"/>
              </w:rPr>
              <w:t xml:space="preserve">нений в сфере </w:t>
            </w:r>
            <w:r>
              <w:rPr>
                <w:rStyle w:val="Style_11_ch"/>
                <w:rFonts w:ascii="Circe" w:hAnsi="Circe"/>
                <w:b w:val="1"/>
                <w:sz w:val="23"/>
              </w:rPr>
              <w:t>госзакупок</w:t>
            </w:r>
            <w:r>
              <w:rPr>
                <w:rStyle w:val="Style_11_ch"/>
                <w:rFonts w:ascii="Circe" w:hAnsi="Circe"/>
                <w:b w:val="1"/>
                <w:sz w:val="23"/>
              </w:rPr>
              <w:t xml:space="preserve"> в 2025-2026</w:t>
            </w:r>
            <w:r>
              <w:rPr>
                <w:rStyle w:val="Style_11_ch"/>
                <w:rFonts w:ascii="Circe" w:hAnsi="Circe"/>
                <w:b w:val="1"/>
                <w:sz w:val="23"/>
              </w:rPr>
              <w:t xml:space="preserve"> годах  </w:t>
            </w:r>
          </w:p>
          <w:p w14:paraId="23000000">
            <w:pPr>
              <w:rPr>
                <w:rFonts w:ascii="Circe" w:hAnsi="Circe"/>
                <w:sz w:val="23"/>
              </w:rPr>
            </w:pPr>
            <w:r>
              <w:rPr>
                <w:rStyle w:val="Style_11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Новации контрактной системы в 2026 году</w:t>
            </w:r>
          </w:p>
          <w:p w14:paraId="24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Переход на НДС для ряда поставщиков, применяющих УСН/новая ставка НДС. Особенности переходящих контрактов</w:t>
            </w:r>
          </w:p>
          <w:p w14:paraId="25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проведения закупок у единственного поставщика однородных или идентичных товаров (дробление закупок)</w:t>
            </w:r>
          </w:p>
          <w:p w14:paraId="26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подтверждения соответствия в декларации единым требованиям путем предоставления информации из общедоступных реестров</w:t>
            </w:r>
          </w:p>
          <w:p w14:paraId="27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Ответственность за недостоверные сведения в составе заявок. </w:t>
            </w:r>
          </w:p>
          <w:p w14:paraId="28000000">
            <w:pPr>
              <w:widowControl w:val="1"/>
              <w:ind w:firstLine="0" w:left="720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Федеральный закон от 07 июня 2025 года №138-ФЗ</w:t>
            </w:r>
          </w:p>
          <w:p w14:paraId="29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Размещение сведений в реестре контрактов по закупкам у единственного поставщика с июля 2026 года</w:t>
            </w:r>
          </w:p>
          <w:p w14:paraId="2A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Продление ряда антикризисных мер на 2026 год</w:t>
            </w:r>
          </w:p>
          <w:p w14:paraId="2B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Отмена лимита годового объема закупок в запросе котировок</w:t>
            </w:r>
          </w:p>
          <w:p w14:paraId="2C000000">
            <w:pPr>
              <w:widowControl w:val="1"/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</w:p>
          <w:p w14:paraId="2D000000">
            <w:pPr>
              <w:widowControl w:val="1"/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Новации контрактной системы в 2025 году</w:t>
            </w:r>
          </w:p>
          <w:p w14:paraId="2E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Продление ряда антикризисных мер на 2025 год</w:t>
            </w:r>
          </w:p>
          <w:p w14:paraId="2F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Переход на НДС для ряда поставщиков, применяющих УСН. </w:t>
            </w:r>
            <w:r>
              <w:rPr>
                <w:rFonts w:ascii="Circe" w:hAnsi="Circe"/>
                <w:sz w:val="23"/>
              </w:rPr>
              <w:t>Допсоглашения</w:t>
            </w:r>
            <w:r>
              <w:rPr>
                <w:rFonts w:ascii="Circe" w:hAnsi="Circe"/>
                <w:sz w:val="23"/>
              </w:rPr>
              <w:t xml:space="preserve"> к контрактам</w:t>
            </w:r>
          </w:p>
          <w:p w14:paraId="30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Обязанность по заключению контракта с единственным поставщиком по ряду оснований части 1 статьи 93</w:t>
            </w:r>
          </w:p>
          <w:p w14:paraId="31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Заключение цифрового контракта по закупкам у единственного поставщика с января и марта 2025 года: право и обязанность</w:t>
            </w:r>
          </w:p>
          <w:p w14:paraId="32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Изменения в порядке заключения контракта в случае несостоявшейся закупки</w:t>
            </w:r>
          </w:p>
          <w:p w14:paraId="33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Структурированные </w:t>
            </w:r>
            <w:r>
              <w:rPr>
                <w:rFonts w:ascii="Circe" w:hAnsi="Circe"/>
                <w:sz w:val="23"/>
              </w:rPr>
              <w:t>допсоглашения</w:t>
            </w:r>
            <w:r>
              <w:rPr>
                <w:rFonts w:ascii="Circe" w:hAnsi="Circe"/>
                <w:sz w:val="23"/>
              </w:rPr>
              <w:t xml:space="preserve"> об изменении контрактов </w:t>
            </w:r>
          </w:p>
          <w:p w14:paraId="34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Унификация закупок малого объема в рамках Концепции совершенствования закупок на период до 2027 года согласно Постановлению Правительства от 13.08.2024 № 2144-р</w:t>
            </w:r>
          </w:p>
          <w:p w14:paraId="35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ГИС "</w:t>
            </w:r>
            <w:r>
              <w:rPr>
                <w:rFonts w:ascii="Circe" w:hAnsi="Circe"/>
                <w:sz w:val="23"/>
              </w:rPr>
              <w:t>Антикартель</w:t>
            </w:r>
            <w:r>
              <w:rPr>
                <w:rFonts w:ascii="Circe" w:hAnsi="Circe"/>
                <w:sz w:val="23"/>
              </w:rPr>
              <w:t>"</w:t>
            </w:r>
          </w:p>
          <w:p w14:paraId="36000000">
            <w:pPr>
              <w:widowControl w:val="1"/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</w:p>
          <w:p w14:paraId="37000000">
            <w:pPr>
              <w:rPr>
                <w:rFonts w:ascii="Circe" w:hAnsi="Circe"/>
                <w:b w:val="1"/>
                <w:sz w:val="23"/>
              </w:rPr>
            </w:pPr>
            <w:r>
              <w:rPr>
                <w:rStyle w:val="Style_11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Новации в закупках с </w:t>
            </w:r>
            <w:r>
              <w:rPr>
                <w:rFonts w:ascii="Circe" w:hAnsi="Circe"/>
                <w:b w:val="1"/>
                <w:sz w:val="23"/>
              </w:rPr>
              <w:t>нацрежимом</w:t>
            </w:r>
            <w:r>
              <w:rPr>
                <w:rFonts w:ascii="Circe" w:hAnsi="Circe"/>
                <w:b w:val="1"/>
                <w:sz w:val="23"/>
              </w:rPr>
              <w:t xml:space="preserve"> в 2025 году</w:t>
            </w:r>
          </w:p>
          <w:p w14:paraId="38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Изменения в законодательстве по </w:t>
            </w:r>
            <w:r>
              <w:rPr>
                <w:rFonts w:ascii="Circe" w:hAnsi="Circe"/>
                <w:sz w:val="23"/>
              </w:rPr>
              <w:t>нацрежиму</w:t>
            </w:r>
          </w:p>
          <w:p w14:paraId="39000000">
            <w:pPr>
              <w:widowControl w:val="1"/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Российской Федерации от 23 декабря 2024 года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  <w:p w14:paraId="3A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Промежуточные итоги применения ПП1875 в 2025 году со стороны ФАС</w:t>
            </w:r>
          </w:p>
          <w:p w14:paraId="3B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перечня товаров по запретам и ограничениям (приложения 1 и 2 ПП1875)</w:t>
            </w:r>
          </w:p>
          <w:p w14:paraId="3C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описания объекта закупки в соответствии с </w:t>
            </w:r>
            <w:r>
              <w:rPr>
                <w:rFonts w:ascii="Circe" w:hAnsi="Circe"/>
                <w:sz w:val="23"/>
              </w:rPr>
              <w:t>нацрежимом</w:t>
            </w:r>
            <w:r>
              <w:rPr>
                <w:rFonts w:ascii="Circe" w:hAnsi="Circe"/>
                <w:sz w:val="23"/>
              </w:rPr>
              <w:t>. Письма Минфина и решения ФАС</w:t>
            </w:r>
          </w:p>
          <w:p w14:paraId="3D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Примеры рассмотрения заявок участников в случае установления: запретов; запретов/преимуществ; ограничений; ограничений/преимуществ; смешанные лоты</w:t>
            </w:r>
          </w:p>
          <w:p w14:paraId="3E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запретов закупок товаров, происходящих из иностранных государств, в том числе по способам закупок</w:t>
            </w:r>
          </w:p>
          <w:p w14:paraId="3F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Анализ исключений из запретов. Особенности порядка выдачи разрешения </w:t>
            </w:r>
            <w:r>
              <w:rPr>
                <w:rFonts w:ascii="Circe" w:hAnsi="Circe"/>
                <w:sz w:val="23"/>
              </w:rPr>
              <w:t>Минпромторга</w:t>
            </w:r>
            <w:r>
              <w:rPr>
                <w:rFonts w:ascii="Circe" w:hAnsi="Circe"/>
                <w:sz w:val="23"/>
              </w:rPr>
              <w:t xml:space="preserve"> на закупку иностранного товара. Практика </w:t>
            </w:r>
            <w:r>
              <w:rPr>
                <w:rFonts w:ascii="Circe" w:hAnsi="Circe"/>
                <w:sz w:val="23"/>
              </w:rPr>
              <w:t>решений ФАС</w:t>
            </w:r>
          </w:p>
          <w:p w14:paraId="40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ограничений закупок товаров, происходящих из иностранных государств. Применение правила «второй лишний»</w:t>
            </w:r>
          </w:p>
          <w:p w14:paraId="41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исключений из ограничений</w:t>
            </w:r>
          </w:p>
          <w:p w14:paraId="42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преимуществ в отношении товаров российского происхождения</w:t>
            </w:r>
          </w:p>
          <w:p w14:paraId="43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применения преимуществ: «ошибочное» указание страны в заявке; проверка страны товара со стороны заказчика</w:t>
            </w:r>
          </w:p>
          <w:p w14:paraId="44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формирования смешанных лотов. Разъяснения Минфина</w:t>
            </w:r>
          </w:p>
          <w:p w14:paraId="45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определения НМЦК в закупках с </w:t>
            </w:r>
            <w:r>
              <w:rPr>
                <w:rFonts w:ascii="Circe" w:hAnsi="Circe"/>
                <w:sz w:val="23"/>
              </w:rPr>
              <w:t>нацрежимом</w:t>
            </w:r>
            <w:r>
              <w:rPr>
                <w:rFonts w:ascii="Circe" w:hAnsi="Circe"/>
                <w:sz w:val="23"/>
              </w:rPr>
              <w:t>. Исключения из правил определения цены</w:t>
            </w:r>
          </w:p>
          <w:p w14:paraId="46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подтверждения страны происхождения товара: реестровая запись (в том числе с баллами), сертификат СТ-1, декларирование страны. Особенности подтверждения </w:t>
            </w:r>
            <w:r>
              <w:rPr>
                <w:rFonts w:ascii="Circe" w:hAnsi="Circe"/>
                <w:sz w:val="23"/>
              </w:rPr>
              <w:t>медизделий</w:t>
            </w:r>
            <w:r>
              <w:rPr>
                <w:rFonts w:ascii="Circe" w:hAnsi="Circe"/>
                <w:sz w:val="23"/>
              </w:rPr>
              <w:t xml:space="preserve"> сертификатом СТ-1 на 2026 год. Практика решений ФАС</w:t>
            </w:r>
          </w:p>
          <w:p w14:paraId="47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Реестры: промышленной продукции, ПО. Особенности российского и евразийского реестра. Общий порядок включения продукции в реестр. Новый срок действия записей из реестра – порядок подтверждения на 5 лет</w:t>
            </w:r>
          </w:p>
          <w:p w14:paraId="48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Радиоэлектронная продукция первого и второго уровня. </w:t>
            </w:r>
          </w:p>
          <w:p w14:paraId="49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Style w:val="Style_11_ch"/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Основания для отклонения заявки по </w:t>
            </w:r>
            <w:r>
              <w:rPr>
                <w:rFonts w:ascii="Circe" w:hAnsi="Circe"/>
                <w:sz w:val="23"/>
              </w:rPr>
              <w:t>нацрежиму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4A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12:00-12:30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4B000000">
            <w:pPr>
              <w:pStyle w:val="Style_7"/>
              <w:widowControl w:val="1"/>
              <w:spacing w:line="240" w:lineRule="auto"/>
              <w:ind/>
              <w:rPr>
                <w:rStyle w:val="Style_11_ch"/>
                <w:rFonts w:ascii="Circe" w:hAnsi="Circe"/>
                <w:b w:val="1"/>
                <w:sz w:val="23"/>
              </w:rPr>
            </w:pPr>
            <w:r>
              <w:rPr>
                <w:rStyle w:val="Style_11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1_ch"/>
                <w:rFonts w:ascii="Circe" w:hAnsi="Circe"/>
                <w:b w:val="1"/>
                <w:sz w:val="23"/>
              </w:rPr>
              <w:t>Кофе-брейк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C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12:30-14:20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D000000">
            <w:pPr>
              <w:tabs>
                <w:tab w:leader="none" w:pos="461" w:val="left"/>
              </w:tabs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Описание объекта закупки в структурированном виде </w:t>
            </w:r>
          </w:p>
          <w:p w14:paraId="4E000000">
            <w:pPr>
              <w:widowControl w:val="1"/>
              <w:numPr>
                <w:ilvl w:val="0"/>
                <w:numId w:val="2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Требования к содержанию извещения. Варианты инструкций по заполнению характеристик. </w:t>
            </w:r>
          </w:p>
          <w:p w14:paraId="4F000000">
            <w:pPr>
              <w:widowControl w:val="1"/>
              <w:numPr>
                <w:ilvl w:val="0"/>
                <w:numId w:val="2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заказчиков при описании объекта закупки в структурированном виде (</w:t>
            </w:r>
            <w:r>
              <w:rPr>
                <w:rFonts w:ascii="Circe" w:hAnsi="Circe"/>
                <w:sz w:val="23"/>
              </w:rPr>
              <w:t>неуказание</w:t>
            </w:r>
            <w:r>
              <w:rPr>
                <w:rFonts w:ascii="Circe" w:hAnsi="Circe"/>
                <w:sz w:val="23"/>
              </w:rPr>
              <w:t xml:space="preserve"> характеристик, дублирование характеристик в файле, расхождения по характеристикам в извещении и файле). Практика ФАС по жалобам с октября 2023 года</w:t>
            </w:r>
          </w:p>
          <w:p w14:paraId="50000000">
            <w:pPr>
              <w:widowControl w:val="1"/>
              <w:numPr>
                <w:ilvl w:val="0"/>
                <w:numId w:val="2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Заявка поставщика в структурированном виде: порядок заполнения характеристик товара, заполняемые поля на ЭП, возможность указания разных товаров с одинаковыми характеристиками. Что и как проверяет ЭП при заполнении заявки. Типичные ошибки поставщиков по структурированным заявкам</w:t>
            </w:r>
          </w:p>
          <w:p w14:paraId="51000000">
            <w:pPr>
              <w:widowControl w:val="1"/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Виды и способы осуществления закупок </w:t>
            </w:r>
          </w:p>
          <w:p w14:paraId="52000000">
            <w:pPr>
              <w:widowControl w:val="1"/>
              <w:numPr>
                <w:ilvl w:val="0"/>
                <w:numId w:val="2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Унификация, </w:t>
            </w:r>
            <w:r>
              <w:rPr>
                <w:rFonts w:ascii="Circe" w:hAnsi="Circe"/>
                <w:sz w:val="23"/>
              </w:rPr>
              <w:t>цифровизация</w:t>
            </w:r>
            <w:r>
              <w:rPr>
                <w:rFonts w:ascii="Circe" w:hAnsi="Circe"/>
                <w:sz w:val="23"/>
              </w:rPr>
              <w:t>, автоматизация процесса закупки с 2022 года</w:t>
            </w:r>
          </w:p>
          <w:p w14:paraId="53000000">
            <w:pPr>
              <w:widowControl w:val="1"/>
              <w:numPr>
                <w:ilvl w:val="0"/>
                <w:numId w:val="2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Перечень открытых конкурентных способов закупки: 1) электронный конкурс, 2) электронный аукцион, 3) электронный запрос котировок.</w:t>
            </w:r>
          </w:p>
          <w:p w14:paraId="54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Перечень закрытых конкурентных закупок: 1) закрытый конкурс, 2) закрытый электронный конкурс, 3) закрытый аукцион, 4) закрытый электронный аукцион</w:t>
            </w:r>
          </w:p>
          <w:p w14:paraId="55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Неконкурентный способ закупки: закупка у единственного поставщика, малые электронные закупки</w:t>
            </w:r>
          </w:p>
          <w:p w14:paraId="56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выбора способа закупки и сравнение закупочных процедур. </w:t>
            </w:r>
          </w:p>
          <w:p w14:paraId="57000000">
            <w:pPr>
              <w:widowControl w:val="1"/>
              <w:tabs>
                <w:tab w:leader="none" w:pos="385" w:val="left"/>
              </w:tabs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Распоряжение Правительства РФ от 21 марта 2016 года №471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>«Об утверждении перечня товаров, работ, услуг, в случае осуществления закупки которых заказчик обязан проводить электронный аукцион»</w:t>
            </w:r>
          </w:p>
          <w:p w14:paraId="58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Основания применения запроса котировок вне предельных объемов. </w:t>
            </w:r>
          </w:p>
          <w:p w14:paraId="59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Основания и порядок проведения закрытых закупок. Новый перечень закрытых электронных площадок</w:t>
            </w:r>
          </w:p>
          <w:p w14:paraId="5A000000">
            <w:pPr>
              <w:widowControl w:val="1"/>
              <w:tabs>
                <w:tab w:leader="none" w:pos="385" w:val="left"/>
              </w:tabs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Распоряжение Правительства РФ от 23 ноября 2022 года №3574-р</w:t>
            </w:r>
          </w:p>
          <w:p w14:paraId="5B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ЭП при проведении электронных способов закупок</w:t>
            </w:r>
            <w:r>
              <w:rPr>
                <w:b w:val="1"/>
                <w:sz w:val="23"/>
              </w:rPr>
              <w:t xml:space="preserve"> </w:t>
            </w:r>
          </w:p>
          <w:p w14:paraId="5C000000">
            <w:pPr>
              <w:tabs>
                <w:tab w:leader="none" w:pos="284" w:val="left"/>
              </w:tabs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Извещение закупочной процедуры </w:t>
            </w:r>
          </w:p>
          <w:p w14:paraId="5D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Единая форма извещения для всех способов закупок </w:t>
            </w:r>
          </w:p>
          <w:p w14:paraId="5E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Отсутствие документации в открытых закупках</w:t>
            </w:r>
          </w:p>
          <w:p w14:paraId="5F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Новый порядок определения приоритета информации, указанной в извещении и ЕИС</w:t>
            </w:r>
          </w:p>
          <w:p w14:paraId="60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Состав извещения об осуществлении закупки </w:t>
            </w:r>
            <w:r>
              <w:rPr>
                <w:rFonts w:ascii="Circe" w:hAnsi="Circe"/>
                <w:sz w:val="23"/>
              </w:rPr>
              <w:t>согласно статье 42</w:t>
            </w:r>
          </w:p>
          <w:p w14:paraId="61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Приложения к извещению: описание объекта закупки, обоснование НМЦ, требования к содержанию и составу заявки поставщика, инструкция по заполнению заявки, порядок рассмотрения оценки заявок в конкурсе, проект контракта, дополнительные требования</w:t>
            </w:r>
          </w:p>
          <w:p w14:paraId="62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Расширенная форма извещения</w:t>
            </w:r>
            <w:r>
              <w:rPr>
                <w:rFonts w:ascii="Circe" w:hAnsi="Circe"/>
                <w:sz w:val="23"/>
              </w:rPr>
              <w:t xml:space="preserve"> как основа для электронной заявки участника закупки</w:t>
            </w:r>
          </w:p>
          <w:p w14:paraId="63000000">
            <w:pPr>
              <w:tabs>
                <w:tab w:leader="none" w:pos="284" w:val="left"/>
              </w:tabs>
              <w:ind/>
              <w:jc w:val="both"/>
              <w:rPr>
                <w:sz w:val="23"/>
              </w:rPr>
            </w:pPr>
            <w:r>
              <w:rPr>
                <w:rStyle w:val="Style_11_ch"/>
                <w:sz w:val="23"/>
              </w:rPr>
              <w:t xml:space="preserve">  </w:t>
            </w:r>
            <w:r>
              <w:rPr>
                <w:rFonts w:ascii="Circe" w:hAnsi="Circe"/>
                <w:b w:val="1"/>
                <w:sz w:val="23"/>
              </w:rPr>
              <w:t xml:space="preserve">Сроки подачи заявок </w:t>
            </w:r>
            <w:r>
              <w:rPr>
                <w:rFonts w:ascii="Circe" w:hAnsi="Circe"/>
                <w:b w:val="1"/>
                <w:sz w:val="23"/>
              </w:rPr>
              <w:t xml:space="preserve">и внесения изменений </w:t>
            </w:r>
            <w:r>
              <w:rPr>
                <w:rFonts w:ascii="Circe" w:hAnsi="Circe"/>
                <w:b w:val="1"/>
                <w:sz w:val="23"/>
              </w:rPr>
              <w:t>по закупочным процедурам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</w:p>
          <w:p w14:paraId="64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исчисления сроков по календарным и рабочим дням</w:t>
            </w:r>
            <w:r>
              <w:rPr>
                <w:rFonts w:ascii="Circe" w:hAnsi="Circe"/>
                <w:sz w:val="23"/>
              </w:rPr>
              <w:t>: новации при проведении конкурса</w:t>
            </w:r>
          </w:p>
          <w:p w14:paraId="65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внесения изменений по открытым и закрытым закупкам</w:t>
            </w:r>
          </w:p>
          <w:p w14:paraId="66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Перечень изменений, которые не допускается вносить</w:t>
            </w:r>
          </w:p>
          <w:p w14:paraId="67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Новации </w:t>
            </w:r>
            <w:r>
              <w:rPr>
                <w:rFonts w:ascii="Circe" w:hAnsi="Circe"/>
                <w:sz w:val="23"/>
              </w:rPr>
              <w:t>при  продлении</w:t>
            </w:r>
            <w:r>
              <w:rPr>
                <w:rFonts w:ascii="Circe" w:hAnsi="Circe"/>
                <w:sz w:val="23"/>
              </w:rPr>
              <w:t xml:space="preserve"> сроков подачи заявок участниками закупок при внесении изменений в аукционах и конкурсах</w:t>
            </w:r>
          </w:p>
          <w:p w14:paraId="68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отмены конкурентных закупок на этапе подачи заявок</w:t>
            </w:r>
          </w:p>
          <w:p w14:paraId="69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Сроки подачи запросов на разъяснения участниками закупок при проведении аукциона и конкурса. Регламентированные </w:t>
            </w:r>
            <w:r>
              <w:rPr>
                <w:rFonts w:ascii="Circe" w:hAnsi="Circe"/>
                <w:sz w:val="23"/>
              </w:rPr>
              <w:t>сроки  ответа</w:t>
            </w:r>
            <w:r>
              <w:rPr>
                <w:rFonts w:ascii="Circe" w:hAnsi="Circe"/>
                <w:sz w:val="23"/>
              </w:rPr>
              <w:t xml:space="preserve"> заказчика при поступлении запроса на разъяснение</w:t>
            </w:r>
          </w:p>
          <w:p w14:paraId="6A000000">
            <w:pPr>
              <w:tabs>
                <w:tab w:leader="none" w:pos="284" w:val="left"/>
              </w:tabs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Сроки подписания контракта по закупочным процедурам </w:t>
            </w:r>
          </w:p>
          <w:p w14:paraId="6B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</w:t>
            </w:r>
            <w:r>
              <w:rPr>
                <w:rFonts w:ascii="Circe" w:hAnsi="Circe"/>
                <w:sz w:val="23"/>
              </w:rPr>
              <w:t xml:space="preserve">орядок заключения контрактов при проведении </w:t>
            </w:r>
            <w:r>
              <w:rPr>
                <w:rFonts w:ascii="Circe" w:hAnsi="Circe"/>
                <w:sz w:val="23"/>
              </w:rPr>
              <w:t>конкурентных способов</w:t>
            </w:r>
          </w:p>
          <w:p w14:paraId="6C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Новации в сроках заключения контракта со стороны заказчика и поставщика. Новый порядок применения календарных и рабочих дней</w:t>
            </w:r>
          </w:p>
          <w:p w14:paraId="6D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Новый порядок проверки участника при заключении контракта</w:t>
            </w:r>
          </w:p>
          <w:p w14:paraId="6E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Обязанность заключения контракт у второго и третьего участника в случае уклонения победителя от заключения контракта. Порядок заключения контракта со вторым и третьим участником</w:t>
            </w:r>
          </w:p>
          <w:p w14:paraId="6F000000">
            <w:pPr>
              <w:pStyle w:val="Style_12"/>
              <w:numPr>
                <w:ilvl w:val="0"/>
                <w:numId w:val="2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заключения контракта со вторым участником на этапе исполнения без включения победителя в РНП</w:t>
            </w:r>
          </w:p>
          <w:p w14:paraId="70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Действия заказчика при уклонении победителя от заключения контракта</w:t>
            </w:r>
          </w:p>
          <w:p w14:paraId="71000000">
            <w:pPr>
              <w:pStyle w:val="Style_12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Сокращение сроков реагирования по протоколу разногласий</w:t>
            </w:r>
          </w:p>
          <w:p w14:paraId="72000000">
            <w:pPr>
              <w:pStyle w:val="Style_12"/>
              <w:tabs>
                <w:tab w:leader="none" w:pos="284" w:val="left"/>
              </w:tabs>
              <w:ind w:firstLine="0" w:left="0"/>
              <w:rPr>
                <w:rStyle w:val="Style_11_ch"/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Протокол разногласий при проведении </w:t>
            </w:r>
            <w:r>
              <w:rPr>
                <w:rFonts w:ascii="Circe" w:hAnsi="Circe"/>
                <w:sz w:val="23"/>
              </w:rPr>
              <w:t>аукциона и конкурса</w:t>
            </w:r>
            <w:r>
              <w:rPr>
                <w:rFonts w:ascii="Circe" w:hAnsi="Circe"/>
                <w:sz w:val="23"/>
              </w:rPr>
              <w:t>: правила оформления и  исчисления сроков, аргументы подачи протокола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73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14:20-15:00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74000000">
            <w:pPr>
              <w:pStyle w:val="Style_7"/>
              <w:widowControl w:val="1"/>
              <w:spacing w:line="240" w:lineRule="auto"/>
              <w:ind/>
              <w:rPr>
                <w:rFonts w:ascii="Circe" w:hAnsi="Circe"/>
                <w:b w:val="1"/>
                <w:sz w:val="23"/>
              </w:rPr>
            </w:pPr>
            <w:r>
              <w:rPr>
                <w:rStyle w:val="Style_11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1_ch"/>
                <w:rFonts w:ascii="Circe" w:hAnsi="Circe"/>
                <w:b w:val="1"/>
                <w:sz w:val="23"/>
              </w:rPr>
              <w:t>Обед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5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15:0</w:t>
            </w:r>
            <w:r>
              <w:rPr>
                <w:rStyle w:val="Style_10_ch"/>
                <w:rFonts w:ascii="Circe" w:hAnsi="Circe"/>
                <w:sz w:val="20"/>
              </w:rPr>
              <w:t>0-17:2</w:t>
            </w:r>
            <w:r>
              <w:rPr>
                <w:rStyle w:val="Style_10_ch"/>
                <w:rFonts w:ascii="Circe" w:hAnsi="Circe"/>
                <w:sz w:val="20"/>
              </w:rPr>
              <w:t>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6000000">
            <w:pPr>
              <w:tabs>
                <w:tab w:leader="none" w:pos="284" w:val="left"/>
              </w:tabs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Состав заявки поставщика и требования к поставщикам по закупочным процедурам </w:t>
            </w:r>
          </w:p>
          <w:p w14:paraId="77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Унифицированные требования к составу заявки поставщика по всем конкурентным способам закупок (аукцион, конкурс, запрос </w:t>
            </w:r>
            <w:r>
              <w:rPr>
                <w:rFonts w:ascii="Circe" w:hAnsi="Circe"/>
                <w:sz w:val="23"/>
              </w:rPr>
              <w:t>котировок): информация об участнике закупки, информация о предлагаемом ТРУ, ценовое предложение участника закупки, документы о соответствии национальному режиму</w:t>
            </w:r>
          </w:p>
          <w:p w14:paraId="78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Состав заявки поставщика согласно статье 43. Особенности синхронизации данных с ЕИС</w:t>
            </w:r>
          </w:p>
          <w:p w14:paraId="79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Состав требований к участнику закупки согласно статье 31: единые обязательные требования, универсальная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  <w:r>
              <w:rPr>
                <w:rFonts w:ascii="Circe" w:hAnsi="Circe"/>
                <w:sz w:val="23"/>
              </w:rPr>
              <w:t xml:space="preserve">, специальная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</w:p>
          <w:p w14:paraId="7A000000">
            <w:pPr>
              <w:widowControl w:val="1"/>
              <w:tabs>
                <w:tab w:leader="none" w:pos="284" w:val="left"/>
              </w:tabs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РФ от 29 декабря 2021 года №2571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требованиям…»</w:t>
            </w:r>
          </w:p>
          <w:p w14:paraId="7B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Специальная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  <w:r>
              <w:rPr>
                <w:rFonts w:ascii="Circe" w:hAnsi="Circe"/>
                <w:sz w:val="23"/>
              </w:rPr>
              <w:t xml:space="preserve"> на основании части 2 статьи 31: особенности прохождения поставщиком аккредитации на ЭП, требования к опыту. Анализ случаев отклонения заявок заказчиками, практика ФАС</w:t>
            </w:r>
          </w:p>
          <w:p w14:paraId="7C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Универсальная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  <w:r>
              <w:rPr>
                <w:rFonts w:ascii="Circe" w:hAnsi="Circe"/>
                <w:sz w:val="23"/>
              </w:rPr>
              <w:t xml:space="preserve"> поставщиков по части 2.1 статьи 31 – обязательное предоставление опыта в закупках с НЦМК от 20 млн. рублей. </w:t>
            </w:r>
          </w:p>
          <w:p w14:paraId="7D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Реестровая модель лицензирования</w:t>
            </w:r>
          </w:p>
          <w:p w14:paraId="7E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ведения реестра участника и аккредитации на электронных площадках</w:t>
            </w:r>
          </w:p>
          <w:p w14:paraId="7F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Основания возврата заявки участника оператором электронной площадки</w:t>
            </w:r>
          </w:p>
          <w:p w14:paraId="80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отзыва заявки поставщика на этапе подведения итого закупки: случаи применения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</w:p>
          <w:p w14:paraId="81000000">
            <w:pPr>
              <w:widowControl w:val="1"/>
              <w:ind/>
              <w:jc w:val="both"/>
              <w:rPr>
                <w:rFonts w:ascii="Circe" w:hAnsi="Circe"/>
                <w:b w:val="1"/>
                <w:sz w:val="23"/>
              </w:rPr>
            </w:pPr>
          </w:p>
          <w:p w14:paraId="82000000">
            <w:pPr>
              <w:widowControl w:val="1"/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Способы закупок</w:t>
            </w:r>
          </w:p>
          <w:p w14:paraId="83000000">
            <w:p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Аукцион в электронной форме </w:t>
            </w:r>
          </w:p>
          <w:p w14:paraId="84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единой заявки участника</w:t>
            </w:r>
          </w:p>
          <w:p w14:paraId="85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проведения электронного аукциона: анализ заявки поставщика после аукциона. Автоматический допуск всех участников закупки</w:t>
            </w:r>
          </w:p>
          <w:p w14:paraId="86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Алгоритм проведения торга в электронном аукционе: через 2 часа после окончания подачи заявок, ценовые предложения не реже, чем 1 раз в 4 </w:t>
            </w:r>
            <w:r>
              <w:rPr>
                <w:rFonts w:ascii="Circe" w:hAnsi="Circe"/>
                <w:sz w:val="23"/>
              </w:rPr>
              <w:t>минуты,  общая</w:t>
            </w:r>
            <w:r>
              <w:rPr>
                <w:rFonts w:ascii="Circe" w:hAnsi="Circe"/>
                <w:sz w:val="23"/>
              </w:rPr>
              <w:t xml:space="preserve"> продолжительность аукциона не более 5 часов</w:t>
            </w:r>
          </w:p>
          <w:p w14:paraId="87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рассмотрения заявок и подведения итогов комиссией заказчика</w:t>
            </w:r>
          </w:p>
          <w:p w14:paraId="88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отзыва заявки у ряда участников после публикации итогового протокола</w:t>
            </w:r>
          </w:p>
          <w:p w14:paraId="89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Преимущества и недостатки нового электронного аукциона</w:t>
            </w:r>
          </w:p>
          <w:p w14:paraId="8A000000">
            <w:pPr>
              <w:tabs>
                <w:tab w:leader="none" w:pos="284" w:val="left"/>
              </w:tabs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Конкурс в электронной форме </w:t>
            </w:r>
          </w:p>
          <w:p w14:paraId="8B000000">
            <w:pPr>
              <w:widowControl w:val="1"/>
              <w:numPr>
                <w:ilvl w:val="0"/>
                <w:numId w:val="4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Разделение заявки поставщика на 3 части</w:t>
            </w:r>
          </w:p>
          <w:p w14:paraId="8C000000">
            <w:pPr>
              <w:widowControl w:val="1"/>
              <w:numPr>
                <w:ilvl w:val="0"/>
                <w:numId w:val="4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проведения этапов электронного конкурса</w:t>
            </w:r>
          </w:p>
          <w:p w14:paraId="8D000000">
            <w:pPr>
              <w:widowControl w:val="1"/>
              <w:numPr>
                <w:ilvl w:val="0"/>
                <w:numId w:val="4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рассмотрения заявок поставщика комиссией заказчика</w:t>
            </w:r>
          </w:p>
          <w:p w14:paraId="8E000000">
            <w:pPr>
              <w:widowControl w:val="1"/>
              <w:numPr>
                <w:ilvl w:val="0"/>
                <w:numId w:val="4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оценки заявок</w:t>
            </w:r>
          </w:p>
          <w:p w14:paraId="8F000000">
            <w:pPr>
              <w:widowControl w:val="1"/>
              <w:tabs>
                <w:tab w:leader="none" w:pos="284" w:val="left"/>
              </w:tabs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РФ от 31 декабря 2021 года №2604 «Об оценке заявок на участие в закупке товаров, работ, услуг для обеспечения государственных и муниципальных нужд»</w:t>
            </w:r>
          </w:p>
          <w:p w14:paraId="90000000">
            <w:pPr>
              <w:pStyle w:val="Style_12"/>
              <w:numPr>
                <w:ilvl w:val="0"/>
                <w:numId w:val="4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применения ЭКГ-рейтинга</w:t>
            </w:r>
          </w:p>
          <w:p w14:paraId="91000000">
            <w:pPr>
              <w:pStyle w:val="Style_12"/>
              <w:numPr>
                <w:ilvl w:val="0"/>
                <w:numId w:val="4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заказчиков при рассмотрении заявок поставщиков</w:t>
            </w:r>
          </w:p>
          <w:p w14:paraId="92000000">
            <w:p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Запрос котировок в электронной форме</w:t>
            </w:r>
          </w:p>
          <w:p w14:paraId="93000000">
            <w:pPr>
              <w:widowControl w:val="1"/>
              <w:numPr>
                <w:ilvl w:val="0"/>
                <w:numId w:val="1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Увеличение предельного значения НМЦК при проведении запро</w:t>
            </w:r>
            <w:r>
              <w:rPr>
                <w:rFonts w:ascii="Circe" w:hAnsi="Circe"/>
                <w:sz w:val="23"/>
              </w:rPr>
              <w:t>са котировок до 10 млн. рублей</w:t>
            </w:r>
          </w:p>
          <w:p w14:paraId="94000000">
            <w:pPr>
              <w:widowControl w:val="1"/>
              <w:numPr>
                <w:ilvl w:val="0"/>
                <w:numId w:val="1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проведения запроса котировок</w:t>
            </w:r>
          </w:p>
          <w:p w14:paraId="95000000">
            <w:pPr>
              <w:widowControl w:val="1"/>
              <w:numPr>
                <w:ilvl w:val="0"/>
                <w:numId w:val="1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запроса котировок на этапе подписания и исполнения контракта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6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17:2</w:t>
            </w:r>
            <w:r>
              <w:rPr>
                <w:rStyle w:val="Style_10_ch"/>
                <w:rFonts w:ascii="Circe" w:hAnsi="Circe"/>
                <w:sz w:val="20"/>
              </w:rPr>
              <w:t>0-17:45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7000000">
            <w:pPr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>Закупка у единственного поставщика</w:t>
            </w:r>
          </w:p>
          <w:p w14:paraId="98000000">
            <w:pPr>
              <w:widowControl w:val="1"/>
              <w:numPr>
                <w:ilvl w:val="0"/>
                <w:numId w:val="5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оснований для применения 93 статьи</w:t>
            </w:r>
          </w:p>
          <w:p w14:paraId="99000000">
            <w:pPr>
              <w:widowControl w:val="1"/>
              <w:numPr>
                <w:ilvl w:val="0"/>
                <w:numId w:val="5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Особенности закупок малого объема по пунктам 4 и 5 части 1 статьи 93 с НМЦК до 600 тысяч рублей </w:t>
            </w:r>
          </w:p>
          <w:p w14:paraId="9A000000">
            <w:pPr>
              <w:widowControl w:val="1"/>
              <w:numPr>
                <w:ilvl w:val="0"/>
                <w:numId w:val="5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применения закупок малого объема с НМЦК до 5-х млн. рублей на основании части 12 статьи 93. Особенности учета СГОЗ</w:t>
            </w:r>
          </w:p>
          <w:p w14:paraId="9B000000">
            <w:pPr>
              <w:widowControl w:val="1"/>
              <w:numPr>
                <w:ilvl w:val="0"/>
                <w:numId w:val="5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Электронные магазины малых закупок: особенности подачи заявок и заключения контракта</w:t>
            </w:r>
          </w:p>
          <w:p w14:paraId="9C000000">
            <w:pPr>
              <w:widowControl w:val="1"/>
              <w:numPr>
                <w:ilvl w:val="0"/>
                <w:numId w:val="5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Примеры регламентов ЭП ЕАТ «Березка», Портал поставщиков </w:t>
            </w:r>
            <w:r>
              <w:rPr>
                <w:rFonts w:ascii="Circe" w:hAnsi="Circe"/>
                <w:sz w:val="23"/>
              </w:rPr>
              <w:t>г.Москвы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9D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17:45-18:00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9E000000">
            <w:pPr>
              <w:pStyle w:val="Style_13"/>
              <w:widowControl w:val="1"/>
              <w:tabs>
                <w:tab w:leader="none" w:pos="385" w:val="left"/>
                <w:tab w:leader="none" w:pos="468" w:val="left"/>
              </w:tabs>
              <w:spacing w:line="240" w:lineRule="auto"/>
              <w:ind w:firstLine="0" w:left="0"/>
              <w:jc w:val="both"/>
              <w:rPr>
                <w:rStyle w:val="Style_11_ch"/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Окончание </w:t>
            </w:r>
            <w:r>
              <w:rPr>
                <w:rFonts w:ascii="Circe" w:hAnsi="Circe"/>
                <w:b w:val="1"/>
                <w:sz w:val="23"/>
              </w:rPr>
              <w:t xml:space="preserve">первого дня </w:t>
            </w:r>
            <w:r>
              <w:rPr>
                <w:rFonts w:ascii="Circe" w:hAnsi="Circe"/>
                <w:b w:val="1"/>
                <w:sz w:val="23"/>
              </w:rPr>
              <w:t xml:space="preserve">семинара. </w:t>
            </w:r>
            <w:r>
              <w:rPr>
                <w:rStyle w:val="Style_11_ch"/>
                <w:rFonts w:ascii="Circe" w:hAnsi="Circe"/>
                <w:b w:val="1"/>
                <w:sz w:val="23"/>
              </w:rPr>
              <w:t xml:space="preserve">Ответы на вопросы. 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themeFillShade="BF" w:val="clear"/>
            <w:tcMar>
              <w:left w:type="dxa" w:w="40"/>
              <w:right w:type="dxa" w:w="40"/>
            </w:tcMar>
          </w:tcPr>
          <w:p w14:paraId="9F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themeFillShade="BF" w:val="clear"/>
            <w:tcMar>
              <w:left w:type="dxa" w:w="40"/>
              <w:right w:type="dxa" w:w="40"/>
            </w:tcMar>
          </w:tcPr>
          <w:p w14:paraId="A0000000">
            <w:pPr>
              <w:pStyle w:val="Style_13"/>
              <w:widowControl w:val="1"/>
              <w:tabs>
                <w:tab w:leader="none" w:pos="385" w:val="left"/>
                <w:tab w:leader="none" w:pos="468" w:val="left"/>
              </w:tabs>
              <w:spacing w:line="240" w:lineRule="auto"/>
              <w:ind w:firstLine="0" w:left="0"/>
              <w:jc w:val="center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>Второй день семинара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A1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10:00-12:00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A2000000">
            <w:pPr>
              <w:tabs>
                <w:tab w:leader="none" w:pos="284" w:val="left"/>
              </w:tabs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>Единая информационная система</w:t>
            </w:r>
            <w:r>
              <w:rPr>
                <w:rFonts w:ascii="Circe" w:hAnsi="Circe"/>
                <w:b w:val="1"/>
                <w:sz w:val="23"/>
              </w:rPr>
              <w:t>, ЭП</w:t>
            </w:r>
          </w:p>
          <w:p w14:paraId="A3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Новации</w:t>
            </w:r>
            <w:r>
              <w:rPr>
                <w:rFonts w:ascii="Circe" w:hAnsi="Circe"/>
                <w:sz w:val="23"/>
              </w:rPr>
              <w:t xml:space="preserve"> ЕИС 2025</w:t>
            </w:r>
            <w:r>
              <w:rPr>
                <w:rFonts w:ascii="Circe" w:hAnsi="Circe"/>
                <w:sz w:val="23"/>
              </w:rPr>
              <w:t>-202</w:t>
            </w:r>
            <w:r>
              <w:rPr>
                <w:rFonts w:ascii="Circe" w:hAnsi="Circe"/>
                <w:sz w:val="23"/>
              </w:rPr>
              <w:t>6 годов</w:t>
            </w:r>
          </w:p>
          <w:p w14:paraId="A4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Разделы и информация ЕИС – возможности для поставщиков. </w:t>
            </w:r>
          </w:p>
          <w:p w14:paraId="A5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Личный кабинет поставщика</w:t>
            </w:r>
            <w:r>
              <w:rPr>
                <w:rFonts w:ascii="Circe" w:hAnsi="Circe"/>
                <w:sz w:val="23"/>
              </w:rPr>
              <w:t>: аккредитация в ЕИС, реестр банковских гарантий, электронное актирование, электронная подача жалобы, одностороннее расторжение контракта, претензионная работа. Отсутствие возможности обновления документов поставщика в ЛК</w:t>
            </w:r>
          </w:p>
          <w:p w14:paraId="A6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Независимый регистратор: </w:t>
            </w:r>
            <w:r>
              <w:rPr>
                <w:rFonts w:ascii="Circe" w:hAnsi="Circe"/>
                <w:sz w:val="23"/>
              </w:rPr>
              <w:t>видео</w:t>
            </w:r>
            <w:r>
              <w:rPr>
                <w:rFonts w:ascii="Circe" w:hAnsi="Circe"/>
                <w:sz w:val="23"/>
              </w:rPr>
              <w:t>фиксация</w:t>
            </w:r>
            <w:r>
              <w:rPr>
                <w:rFonts w:ascii="Circe" w:hAnsi="Circe"/>
                <w:sz w:val="23"/>
              </w:rPr>
              <w:t xml:space="preserve"> действий в ЕИС и на ЭП</w:t>
            </w:r>
          </w:p>
          <w:p w14:paraId="A7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Региональные порталы для поставщиков, электронные магазины</w:t>
            </w:r>
            <w:r>
              <w:rPr>
                <w:rFonts w:ascii="Circe" w:hAnsi="Circe"/>
                <w:sz w:val="23"/>
              </w:rPr>
              <w:t>. Особенности участия поставщиков</w:t>
            </w:r>
          </w:p>
          <w:p w14:paraId="A8000000">
            <w:pPr>
              <w:pStyle w:val="Style_12"/>
              <w:numPr>
                <w:ilvl w:val="0"/>
                <w:numId w:val="6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Единый </w:t>
            </w:r>
            <w:r>
              <w:rPr>
                <w:rFonts w:ascii="Circe" w:hAnsi="Circe"/>
                <w:sz w:val="23"/>
              </w:rPr>
              <w:t>агрегатор</w:t>
            </w:r>
            <w:r>
              <w:rPr>
                <w:rFonts w:ascii="Circe" w:hAnsi="Circe"/>
                <w:sz w:val="23"/>
              </w:rPr>
              <w:t xml:space="preserve"> торговли (ЕАТ) для федеральных заказчиков</w:t>
            </w:r>
          </w:p>
          <w:p w14:paraId="A9000000">
            <w:pPr>
              <w:pStyle w:val="Style_12"/>
              <w:numPr>
                <w:ilvl w:val="0"/>
                <w:numId w:val="6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Специализированные электронные площадки (СЭП) для проведения закрытых закупок: АСТ-ГОЗ, </w:t>
            </w:r>
            <w:r>
              <w:rPr>
                <w:rFonts w:ascii="Circe" w:hAnsi="Circe"/>
                <w:sz w:val="23"/>
              </w:rPr>
              <w:t>ГПб</w:t>
            </w:r>
            <w:r>
              <w:rPr>
                <w:rFonts w:ascii="Circe" w:hAnsi="Circe"/>
                <w:sz w:val="23"/>
              </w:rPr>
              <w:t xml:space="preserve">, </w:t>
            </w:r>
            <w:r>
              <w:rPr>
                <w:rFonts w:ascii="Circe" w:hAnsi="Circe"/>
                <w:sz w:val="23"/>
              </w:rPr>
              <w:t>ЗаказРФ</w:t>
            </w:r>
            <w:r>
              <w:rPr>
                <w:rFonts w:ascii="Circe" w:hAnsi="Circe"/>
                <w:sz w:val="23"/>
              </w:rPr>
              <w:t xml:space="preserve"> (Татарстан)</w:t>
            </w:r>
          </w:p>
          <w:p w14:paraId="AA000000">
            <w:pPr>
              <w:pStyle w:val="Style_12"/>
              <w:numPr>
                <w:ilvl w:val="0"/>
                <w:numId w:val="6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Электронный документооборот в контрактной системе</w:t>
            </w:r>
          </w:p>
          <w:p w14:paraId="AB000000">
            <w:pPr>
              <w:pStyle w:val="Style_12"/>
              <w:numPr>
                <w:ilvl w:val="0"/>
                <w:numId w:val="6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Новый порядок размещения в реестре контрактов информации и документов. Новый параметр поиска в реестре контрактов ЕИС</w:t>
            </w:r>
          </w:p>
          <w:p w14:paraId="AC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 </w:t>
            </w:r>
            <w:r>
              <w:rPr>
                <w:rFonts w:ascii="Circe" w:hAnsi="Circe"/>
                <w:b w:val="1"/>
                <w:sz w:val="23"/>
              </w:rPr>
              <w:t>Мониторинг закупок в единой информационной системе</w:t>
            </w:r>
          </w:p>
          <w:p w14:paraId="AD000000">
            <w:pPr>
              <w:pStyle w:val="Style_12"/>
              <w:numPr>
                <w:ilvl w:val="0"/>
                <w:numId w:val="6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платных и бесплатных программ для поиска закупок</w:t>
            </w:r>
          </w:p>
          <w:p w14:paraId="AE000000">
            <w:pPr>
              <w:pStyle w:val="Style_12"/>
              <w:numPr>
                <w:ilvl w:val="0"/>
                <w:numId w:val="6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Эффективный поиск процедур в ЕИС</w:t>
            </w:r>
          </w:p>
          <w:p w14:paraId="AF000000">
            <w:pPr>
              <w:pStyle w:val="Style_12"/>
              <w:numPr>
                <w:ilvl w:val="0"/>
                <w:numId w:val="6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Расширенный поиск по словам, кодам ОКПД2, выгрузка результатов, подписка на </w:t>
            </w:r>
            <w:r>
              <w:rPr>
                <w:rFonts w:ascii="Circe" w:hAnsi="Circe"/>
                <w:sz w:val="23"/>
              </w:rPr>
              <w:t>RSS</w:t>
            </w:r>
            <w:r>
              <w:rPr>
                <w:rFonts w:ascii="Circe" w:hAnsi="Circe"/>
                <w:sz w:val="23"/>
              </w:rPr>
              <w:t>-ленту, поиск участия поставщика в закупках</w:t>
            </w:r>
          </w:p>
          <w:p w14:paraId="B0000000">
            <w:pPr>
              <w:pStyle w:val="Style_12"/>
              <w:numPr>
                <w:ilvl w:val="0"/>
                <w:numId w:val="6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</w:t>
            </w:r>
            <w:r>
              <w:rPr>
                <w:rFonts w:ascii="Circe" w:hAnsi="Circe"/>
                <w:sz w:val="23"/>
              </w:rPr>
              <w:t xml:space="preserve"> каталога товаров, работ и услуг </w:t>
            </w:r>
            <w:r>
              <w:rPr>
                <w:rFonts w:ascii="Circe" w:hAnsi="Circe"/>
                <w:sz w:val="23"/>
              </w:rPr>
              <w:t>(КТРУ)</w:t>
            </w:r>
          </w:p>
          <w:p w14:paraId="B1000000">
            <w:pPr>
              <w:pStyle w:val="Style_12"/>
              <w:numPr>
                <w:ilvl w:val="0"/>
                <w:numId w:val="6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поставщиков при мониторинге торгов</w:t>
            </w:r>
          </w:p>
          <w:p w14:paraId="B2000000">
            <w:pPr>
              <w:tabs>
                <w:tab w:leader="none" w:pos="284" w:val="left"/>
              </w:tabs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Описание объекта закупки </w:t>
            </w:r>
          </w:p>
          <w:p w14:paraId="B3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Новые требования к описанию объекта закупки </w:t>
            </w:r>
            <w:r>
              <w:rPr>
                <w:rFonts w:ascii="Circe" w:hAnsi="Circe"/>
                <w:sz w:val="23"/>
              </w:rPr>
              <w:t>с учетом структурированных характеристик</w:t>
            </w:r>
          </w:p>
          <w:p w14:paraId="B4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инструкций по заполнению заявок в структурированном виде</w:t>
            </w:r>
            <w:r>
              <w:rPr>
                <w:rFonts w:ascii="Circe" w:hAnsi="Circe"/>
                <w:sz w:val="23"/>
              </w:rPr>
              <w:t xml:space="preserve"> </w:t>
            </w:r>
          </w:p>
          <w:p w14:paraId="B5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Понятие «начальная сумма цен единиц товара, работы, услуги». Порядок проведения закупки и исполнения контракта при невозможности определения объема или количества товара, работы, услуги</w:t>
            </w:r>
          </w:p>
          <w:p w14:paraId="B6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Наименование объекта закупки не требуется указывать в соответствии с каталогом товаров, работ, услуг (КТРУ)</w:t>
            </w:r>
            <w:r>
              <w:rPr>
                <w:rFonts w:ascii="Circe" w:hAnsi="Circe"/>
                <w:sz w:val="23"/>
              </w:rPr>
              <w:t>. Типичные ошибки заказчиков при применении КТРУ</w:t>
            </w:r>
          </w:p>
          <w:p w14:paraId="B7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Случаи, когда нельзя добавлять дополнительные характеристики</w:t>
            </w:r>
          </w:p>
          <w:p w14:paraId="B8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Требования к описанию товаров и материалов, в том числе при выполнении работ и оказании услуг в соответствии с 33 статьей. Объем и содержание технического задания</w:t>
            </w:r>
          </w:p>
          <w:p w14:paraId="B9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Применение законодательства о стандартизации при описании объекта закупки </w:t>
            </w:r>
          </w:p>
          <w:p w14:paraId="BA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Подготовка заказчиками технического задания, локальных смет, ресурсных ведомостей. Анализ типичных ошибок заказчиков</w:t>
            </w:r>
          </w:p>
          <w:p w14:paraId="BB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Применение понятий, используемых в показателях материалов: максимальные и (или) минимальные значения параметров, конкретные, достоверные и пограничные значения характеристик товара, использование словосочетаний заказчиком</w:t>
            </w:r>
          </w:p>
          <w:p w14:paraId="BC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Показатели товаров: изменяемые (диапазонные) и неизменяемые (конкретные)</w:t>
            </w:r>
          </w:p>
          <w:p w14:paraId="BD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Требования о соответствии объекта закупки конкретным нормативным актам (ГОСТ, </w:t>
            </w:r>
            <w:r>
              <w:rPr>
                <w:rFonts w:ascii="Circe" w:hAnsi="Circe"/>
                <w:sz w:val="23"/>
              </w:rPr>
              <w:t>СниП</w:t>
            </w:r>
            <w:r>
              <w:rPr>
                <w:rFonts w:ascii="Circe" w:hAnsi="Circe"/>
                <w:sz w:val="23"/>
              </w:rPr>
              <w:t xml:space="preserve">, </w:t>
            </w:r>
            <w:r>
              <w:rPr>
                <w:rFonts w:ascii="Circe" w:hAnsi="Circe"/>
                <w:sz w:val="23"/>
              </w:rPr>
              <w:t>СанПин</w:t>
            </w:r>
            <w:r>
              <w:rPr>
                <w:rFonts w:ascii="Circe" w:hAnsi="Circe"/>
                <w:sz w:val="23"/>
              </w:rPr>
              <w:t>, технические регламенты).</w:t>
            </w: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 xml:space="preserve">Типичные ошибки заказчиков при использовании стандартов </w:t>
            </w:r>
          </w:p>
          <w:p w14:paraId="BE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Описание характеристик и показателей товара, значения которых становятся известными при испытании после его производства. Объем детализации характеристик товара.</w:t>
            </w:r>
          </w:p>
          <w:p w14:paraId="BF000000">
            <w:pPr>
              <w:tabs>
                <w:tab w:leader="none" w:pos="284" w:val="left"/>
              </w:tabs>
              <w:ind w:firstLine="0" w:left="720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контрольных органов при рассмотрении подобных жалоб. Защита технического задания в Арбитражном суде</w:t>
            </w:r>
          </w:p>
          <w:p w14:paraId="C0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Товарный знак и эквивалентность товара, указание параметров эквивалентности. Типичные «ловушки» заказчиков при указании товарного знака. Требования антимонопольных органов</w:t>
            </w:r>
          </w:p>
          <w:p w14:paraId="C1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Ошибки заказчиков при описании объекта закупки: установление нестандартных показателей, показателей, не предусмотренных законом, отсутствие показателей объекта закупки, некорректное указание единиц измерения </w:t>
            </w:r>
          </w:p>
          <w:p w14:paraId="C2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>Допуск участников закупки для ознакомления с объектом – позиция ФАС и Минфина</w:t>
            </w:r>
          </w:p>
          <w:p w14:paraId="C3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формирования лотов заказчиками</w:t>
            </w:r>
          </w:p>
          <w:p w14:paraId="C4000000">
            <w:pPr>
              <w:numPr>
                <w:ilvl w:val="0"/>
                <w:numId w:val="6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Примеры объединения в один лот закупок и «разбивки» заказов: поставка товара и выполнение работ, объединение </w:t>
            </w:r>
            <w:r>
              <w:rPr>
                <w:rFonts w:ascii="Circe" w:hAnsi="Circe"/>
                <w:sz w:val="23"/>
              </w:rPr>
              <w:t>разнолицензируемых</w:t>
            </w:r>
            <w:r>
              <w:rPr>
                <w:rFonts w:ascii="Circe" w:hAnsi="Circe"/>
                <w:sz w:val="23"/>
              </w:rPr>
              <w:t xml:space="preserve"> работ, услуг в составе закупки. Требования антимонопольного законодательства ФЗ-135 при проведении торгов (ограничение конкуренции)</w:t>
            </w:r>
          </w:p>
          <w:p w14:paraId="C5000000">
            <w:pPr>
              <w:pStyle w:val="Style_12"/>
              <w:numPr>
                <w:ilvl w:val="0"/>
                <w:numId w:val="6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Экологические требования при описании объекта закупки</w:t>
            </w:r>
          </w:p>
          <w:p w14:paraId="C6000000">
            <w:p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Российской Федерации от 8 июля 2022 года №1224 «Об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требования»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themeFillShade="BF" w:val="clear"/>
            <w:tcMar>
              <w:left w:type="dxa" w:w="40"/>
              <w:right w:type="dxa" w:w="40"/>
            </w:tcMar>
          </w:tcPr>
          <w:p w14:paraId="C7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12:00-12:30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themeFillShade="BF" w:val="clear"/>
            <w:tcMar>
              <w:left w:type="dxa" w:w="40"/>
              <w:right w:type="dxa" w:w="40"/>
            </w:tcMar>
          </w:tcPr>
          <w:p w14:paraId="C8000000">
            <w:pPr>
              <w:pStyle w:val="Style_7"/>
              <w:widowControl w:val="1"/>
              <w:spacing w:line="240" w:lineRule="auto"/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Кофе-брейк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C900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12:30-14:20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CA000000">
            <w:pPr>
              <w:widowControl w:val="1"/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Национальный режим</w:t>
            </w:r>
          </w:p>
          <w:p w14:paraId="CB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применения правила «второй лишний»</w:t>
            </w:r>
          </w:p>
          <w:p w14:paraId="CC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Реестры </w:t>
            </w:r>
            <w:r>
              <w:rPr>
                <w:rFonts w:ascii="Circe" w:hAnsi="Circe"/>
                <w:sz w:val="23"/>
              </w:rPr>
              <w:t>РРПП/ЕРПТ</w:t>
            </w:r>
            <w:r>
              <w:rPr>
                <w:rFonts w:ascii="Circe" w:hAnsi="Circe"/>
                <w:sz w:val="23"/>
              </w:rPr>
              <w:t>, каталог ГИСП. Информация для заказчика при анализе заявок. Сложные вопросы: коды ОКПД-2, товарные знаки, срок действия выписок</w:t>
            </w:r>
          </w:p>
          <w:p w14:paraId="CD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радиоэлектронной продукции по ПП 878: первый и второй уровни</w:t>
            </w:r>
          </w:p>
          <w:p w14:paraId="CE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Допхарактеристики</w:t>
            </w:r>
            <w:r>
              <w:rPr>
                <w:rFonts w:ascii="Circe" w:hAnsi="Circe"/>
                <w:sz w:val="23"/>
              </w:rPr>
              <w:t xml:space="preserve"> товаров, КТРУ и </w:t>
            </w:r>
            <w:r>
              <w:rPr>
                <w:rFonts w:ascii="Circe" w:hAnsi="Circe"/>
                <w:sz w:val="23"/>
              </w:rPr>
              <w:t>нацрежим</w:t>
            </w:r>
            <w:r>
              <w:rPr>
                <w:rFonts w:ascii="Circe" w:hAnsi="Circe"/>
                <w:sz w:val="23"/>
              </w:rPr>
              <w:t xml:space="preserve"> </w:t>
            </w:r>
          </w:p>
          <w:p w14:paraId="CF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Состав заявки поставщика при указании отечественного или импортного товара: выписка из реестра в зависимости от предмета закупки. </w:t>
            </w:r>
            <w:r>
              <w:rPr>
                <w:rFonts w:ascii="Circe" w:hAnsi="Circe"/>
                <w:sz w:val="23"/>
              </w:rPr>
              <w:t xml:space="preserve">Подтверждающие документы от поставщика в составе заявки и на этапе исполнения контракта. </w:t>
            </w:r>
            <w:r>
              <w:rPr>
                <w:rFonts w:ascii="Circe" w:hAnsi="Circe"/>
                <w:sz w:val="23"/>
              </w:rPr>
              <w:t>Анализ реестровой записи заказчиком</w:t>
            </w:r>
            <w:r>
              <w:rPr>
                <w:rFonts w:ascii="Circe" w:hAnsi="Circe"/>
                <w:sz w:val="23"/>
              </w:rPr>
              <w:t xml:space="preserve">. </w:t>
            </w:r>
          </w:p>
          <w:p w14:paraId="D0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контрольных органов в части применения заказчиками национального режима</w:t>
            </w:r>
            <w:r>
              <w:rPr>
                <w:rFonts w:ascii="Circe" w:hAnsi="Circe"/>
                <w:sz w:val="23"/>
              </w:rPr>
              <w:t xml:space="preserve"> (неприменение/</w:t>
            </w:r>
            <w:r>
              <w:rPr>
                <w:rFonts w:ascii="Circe" w:hAnsi="Circe"/>
                <w:sz w:val="23"/>
              </w:rPr>
              <w:t>неустановление</w:t>
            </w:r>
            <w:r>
              <w:rPr>
                <w:rFonts w:ascii="Circe" w:hAnsi="Circe"/>
                <w:sz w:val="23"/>
              </w:rPr>
              <w:t xml:space="preserve"> запрета, объединение лотов, </w:t>
            </w:r>
          </w:p>
          <w:p w14:paraId="D1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нарушений</w:t>
            </w:r>
            <w:r>
              <w:rPr>
                <w:rFonts w:ascii="Circe" w:hAnsi="Circe"/>
                <w:sz w:val="23"/>
              </w:rPr>
              <w:t xml:space="preserve"> при установлении и применении национального режима</w:t>
            </w:r>
          </w:p>
          <w:p w14:paraId="D2000000">
            <w:pPr>
              <w:widowControl w:val="1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Требования к участникам закупки</w:t>
            </w:r>
          </w:p>
          <w:p w14:paraId="D3000000">
            <w:pPr>
              <w:numPr>
                <w:ilvl w:val="0"/>
                <w:numId w:val="7"/>
              </w:numPr>
              <w:tabs>
                <w:tab w:leader="none" w:pos="284" w:val="left"/>
              </w:tabs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Единые, дополнительные и факультативные требования к поставщикам</w:t>
            </w:r>
          </w:p>
          <w:p w14:paraId="D4000000">
            <w:pPr>
              <w:numPr>
                <w:ilvl w:val="0"/>
                <w:numId w:val="7"/>
              </w:numPr>
              <w:tabs>
                <w:tab w:leader="none" w:pos="284" w:val="left"/>
              </w:tabs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Единые требования к участникам закупки в соответствии </w:t>
            </w:r>
            <w:r>
              <w:rPr>
                <w:rFonts w:ascii="Circe" w:hAnsi="Circe"/>
                <w:sz w:val="23"/>
              </w:rPr>
              <w:t>с частью 1 статьи</w:t>
            </w:r>
            <w:r>
              <w:rPr>
                <w:rFonts w:ascii="Circe" w:hAnsi="Circe"/>
                <w:sz w:val="23"/>
              </w:rPr>
              <w:t xml:space="preserve"> 31 44-ФЗ</w:t>
            </w:r>
          </w:p>
          <w:p w14:paraId="D5000000">
            <w:pPr>
              <w:numPr>
                <w:ilvl w:val="0"/>
                <w:numId w:val="7"/>
              </w:numPr>
              <w:tabs>
                <w:tab w:leader="none" w:pos="284" w:val="left"/>
              </w:tabs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Дополнительные требования к участникам закупки в соответствии с частями 2 и 2.1 статьи 31 44-ФЗ</w:t>
            </w:r>
          </w:p>
          <w:p w14:paraId="D6000000">
            <w:pPr>
              <w:pStyle w:val="Style_12"/>
              <w:numPr>
                <w:ilvl w:val="0"/>
                <w:numId w:val="7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Документы, подтверждающие соответствие участника закупки требованиям документации о закупках</w:t>
            </w:r>
          </w:p>
          <w:p w14:paraId="D7000000">
            <w:pPr>
              <w:pStyle w:val="Style_12"/>
              <w:numPr>
                <w:ilvl w:val="0"/>
                <w:numId w:val="7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Требования о наличии лицензий и допусков в составе заявке</w:t>
            </w:r>
          </w:p>
          <w:p w14:paraId="D8000000">
            <w:pPr>
              <w:pStyle w:val="Style_12"/>
              <w:numPr>
                <w:ilvl w:val="0"/>
                <w:numId w:val="7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Примеры необоснованных и неправомерных требований к участникам закупок</w:t>
            </w:r>
          </w:p>
          <w:p w14:paraId="D9000000">
            <w:pPr>
              <w:pStyle w:val="Style_12"/>
              <w:numPr>
                <w:ilvl w:val="0"/>
                <w:numId w:val="7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составления декларации участника закупки</w:t>
            </w:r>
          </w:p>
          <w:p w14:paraId="DA000000">
            <w:p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Участие в закупках субъектов малого предпринимательства</w:t>
            </w:r>
          </w:p>
          <w:p w14:paraId="DB000000">
            <w:pPr>
              <w:widowControl w:val="1"/>
              <w:numPr>
                <w:ilvl w:val="0"/>
                <w:numId w:val="7"/>
              </w:numPr>
              <w:tabs>
                <w:tab w:leader="none" w:pos="468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Критерии отнесения поставщика к субъектам малого предпринимательства.</w:t>
            </w:r>
          </w:p>
          <w:p w14:paraId="DC000000">
            <w:pPr>
              <w:widowControl w:val="1"/>
              <w:tabs>
                <w:tab w:leader="none" w:pos="468" w:val="left"/>
              </w:tabs>
              <w:ind w:firstLine="0" w:left="720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Федеральный закон от 24 июля 2007 года №209-ФЗ «О развитии малого и среднего предпринимательства в Российской Федерации»</w:t>
            </w:r>
          </w:p>
          <w:p w14:paraId="DD000000">
            <w:pPr>
              <w:widowControl w:val="1"/>
              <w:numPr>
                <w:ilvl w:val="0"/>
                <w:numId w:val="7"/>
              </w:numPr>
              <w:tabs>
                <w:tab w:leader="none" w:pos="468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Закупки у СМП: прямое привлечение (отдельные закупки) и </w:t>
            </w:r>
            <w:r>
              <w:rPr>
                <w:rFonts w:ascii="Circe" w:hAnsi="Circe"/>
                <w:sz w:val="23"/>
              </w:rPr>
              <w:t>косвенное  привлечение</w:t>
            </w:r>
            <w:r>
              <w:rPr>
                <w:rFonts w:ascii="Circe" w:hAnsi="Circe"/>
                <w:sz w:val="23"/>
              </w:rPr>
              <w:t xml:space="preserve"> (субподряд)</w:t>
            </w:r>
          </w:p>
          <w:p w14:paraId="DE000000">
            <w:pPr>
              <w:widowControl w:val="1"/>
              <w:numPr>
                <w:ilvl w:val="0"/>
                <w:numId w:val="7"/>
              </w:numPr>
              <w:tabs>
                <w:tab w:leader="none" w:pos="468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р</w:t>
            </w:r>
            <w:r>
              <w:rPr>
                <w:rFonts w:ascii="Circe" w:hAnsi="Circe"/>
                <w:sz w:val="23"/>
              </w:rPr>
              <w:t>еестр</w:t>
            </w:r>
            <w:r>
              <w:rPr>
                <w:rFonts w:ascii="Circe" w:hAnsi="Circe"/>
                <w:sz w:val="23"/>
              </w:rPr>
              <w:t>а</w:t>
            </w: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>СМП -  в каких случаях можно потерять статус СМП</w:t>
            </w:r>
          </w:p>
          <w:p w14:paraId="DF000000">
            <w:pPr>
              <w:widowControl w:val="1"/>
              <w:numPr>
                <w:ilvl w:val="0"/>
                <w:numId w:val="7"/>
              </w:numPr>
              <w:tabs>
                <w:tab w:leader="none" w:pos="468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Ответственность подрядчиков за неисполнение условия о привлечении субподрядчиков</w:t>
            </w:r>
          </w:p>
          <w:p w14:paraId="E0000000">
            <w:pPr>
              <w:widowControl w:val="1"/>
              <w:numPr>
                <w:ilvl w:val="0"/>
                <w:numId w:val="7"/>
              </w:numPr>
              <w:tabs>
                <w:tab w:leader="none" w:pos="468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проведения и участия в закупках для СМП</w:t>
            </w:r>
          </w:p>
          <w:p w14:paraId="E1000000">
            <w:pPr>
              <w:widowControl w:val="1"/>
              <w:tabs>
                <w:tab w:leader="none" w:pos="385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Антидемпинговые меры при проведении закупок</w:t>
            </w:r>
          </w:p>
          <w:p w14:paraId="E2000000">
            <w:pPr>
              <w:widowControl w:val="1"/>
              <w:numPr>
                <w:ilvl w:val="0"/>
                <w:numId w:val="7"/>
              </w:numPr>
              <w:tabs>
                <w:tab w:leader="none" w:pos="385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применения антидемпинговых мер</w:t>
            </w:r>
            <w:r>
              <w:rPr>
                <w:rFonts w:ascii="Circe" w:hAnsi="Circe"/>
                <w:sz w:val="23"/>
              </w:rPr>
              <w:t xml:space="preserve"> при проведении аукционов и конкурсов</w:t>
            </w:r>
          </w:p>
          <w:p w14:paraId="E300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</w:t>
            </w:r>
            <w:r>
              <w:rPr>
                <w:rFonts w:ascii="Circe" w:hAnsi="Circe"/>
                <w:sz w:val="23"/>
              </w:rPr>
              <w:t>орядок предоставления добросовестности (требования к контрактам и к размеру контракта)</w:t>
            </w:r>
          </w:p>
          <w:p w14:paraId="E4000000">
            <w:pPr>
              <w:widowControl w:val="1"/>
              <w:numPr>
                <w:ilvl w:val="0"/>
                <w:numId w:val="7"/>
              </w:numPr>
              <w:tabs>
                <w:tab w:leader="none" w:pos="385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Отличия в предоставлении информации, подтверждающей добросовестность при участии в аукционе и конкурсе</w:t>
            </w:r>
          </w:p>
          <w:p w14:paraId="E5000000">
            <w:pPr>
              <w:widowControl w:val="1"/>
              <w:numPr>
                <w:ilvl w:val="0"/>
                <w:numId w:val="7"/>
              </w:numPr>
              <w:tabs>
                <w:tab w:leader="none" w:pos="385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Дополнительные документы в предоставлении добросовестности</w:t>
            </w:r>
          </w:p>
          <w:p w14:paraId="E6000000">
            <w:pPr>
              <w:widowControl w:val="1"/>
              <w:numPr>
                <w:ilvl w:val="0"/>
                <w:numId w:val="7"/>
              </w:numPr>
              <w:tabs>
                <w:tab w:leader="none" w:pos="385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Пре</w:t>
            </w:r>
            <w:r>
              <w:rPr>
                <w:rFonts w:ascii="Circe" w:hAnsi="Circe"/>
                <w:sz w:val="23"/>
              </w:rPr>
              <w:t>ференции и антидемпинговые меры</w:t>
            </w:r>
          </w:p>
          <w:p w14:paraId="E7000000">
            <w:pPr>
              <w:widowControl w:val="1"/>
              <w:numPr>
                <w:ilvl w:val="0"/>
                <w:numId w:val="7"/>
              </w:numPr>
              <w:tabs>
                <w:tab w:leader="none" w:pos="385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Отличия добросовестности от квалификации поставщика</w:t>
            </w:r>
          </w:p>
          <w:p w14:paraId="E8000000">
            <w:pPr>
              <w:widowControl w:val="1"/>
              <w:numPr>
                <w:ilvl w:val="0"/>
                <w:numId w:val="7"/>
              </w:numPr>
              <w:tabs>
                <w:tab w:leader="none" w:pos="385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Отличия в добросовестности по части 3 статьи 37 от части 8.1 статьи 96</w:t>
            </w:r>
          </w:p>
          <w:p w14:paraId="E9000000">
            <w:pPr>
              <w:widowControl w:val="1"/>
              <w:numPr>
                <w:ilvl w:val="0"/>
                <w:numId w:val="7"/>
              </w:numPr>
              <w:tabs>
                <w:tab w:leader="none" w:pos="385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поставщиков в предоставлении добросовестности</w:t>
            </w:r>
          </w:p>
          <w:p w14:paraId="EA000000">
            <w:pPr>
              <w:widowControl w:val="1"/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Т</w:t>
            </w:r>
            <w:r>
              <w:rPr>
                <w:rFonts w:ascii="Circe" w:hAnsi="Circe"/>
                <w:b w:val="1"/>
                <w:sz w:val="23"/>
              </w:rPr>
              <w:t xml:space="preserve">ребования к обеспечению заявок </w:t>
            </w:r>
          </w:p>
          <w:p w14:paraId="EB000000">
            <w:pPr>
              <w:pStyle w:val="Style_7"/>
              <w:widowControl w:val="1"/>
              <w:numPr>
                <w:ilvl w:val="0"/>
                <w:numId w:val="7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установления обеспечения заявок при проведении конкурентных закупок: аукцион, конкурс, запрос котировок</w:t>
            </w:r>
          </w:p>
          <w:p w14:paraId="EC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 xml:space="preserve">Размер и форма предоставления обеспечения заявок: денежные средств и независимая (банковская) гарантия </w:t>
            </w:r>
          </w:p>
          <w:p w14:paraId="ED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Требования к размеру обеспечению заявок при проведении электронных аукционах и конкурсах</w:t>
            </w:r>
          </w:p>
          <w:p w14:paraId="EE000000">
            <w:pPr>
              <w:pStyle w:val="Style_12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РФ от 12 апреля 2018 года № 439 «Об утверждении значения начальной (максимальной) цены контракта, при превышении которого заказчик обязан установить требование к обеспечению заявок на участие в конкурсах и аукционах»</w:t>
            </w:r>
          </w:p>
          <w:p w14:paraId="EF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Возможность </w:t>
            </w:r>
            <w:r>
              <w:rPr>
                <w:rFonts w:ascii="Circe" w:hAnsi="Circe"/>
                <w:sz w:val="23"/>
              </w:rPr>
              <w:t>неустановления</w:t>
            </w:r>
            <w:r>
              <w:rPr>
                <w:rFonts w:ascii="Circe" w:hAnsi="Circe"/>
                <w:sz w:val="23"/>
              </w:rPr>
              <w:t xml:space="preserve"> обеспечения заявок в закупках с НМЦ</w:t>
            </w:r>
            <w:r>
              <w:rPr>
                <w:rFonts w:ascii="Circe" w:hAnsi="Circe"/>
                <w:sz w:val="23"/>
              </w:rPr>
              <w:t>К</w:t>
            </w:r>
            <w:r>
              <w:rPr>
                <w:rFonts w:ascii="Circe" w:hAnsi="Circe"/>
                <w:sz w:val="23"/>
              </w:rPr>
              <w:t xml:space="preserve"> до 1 млн. рублей </w:t>
            </w:r>
          </w:p>
          <w:p w14:paraId="F0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с</w:t>
            </w:r>
            <w:r>
              <w:rPr>
                <w:rFonts w:ascii="Circe" w:hAnsi="Circe"/>
                <w:sz w:val="23"/>
              </w:rPr>
              <w:t>рок</w:t>
            </w:r>
            <w:r>
              <w:rPr>
                <w:rFonts w:ascii="Circe" w:hAnsi="Circe"/>
                <w:sz w:val="23"/>
              </w:rPr>
              <w:t>а</w:t>
            </w:r>
            <w:r>
              <w:rPr>
                <w:rFonts w:ascii="Circe" w:hAnsi="Circe"/>
                <w:sz w:val="23"/>
              </w:rPr>
              <w:t xml:space="preserve"> действия независимой гарантии на участие </w:t>
            </w:r>
          </w:p>
          <w:p w14:paraId="F1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Правило «третьего отклонения в квартал» на каждой электронной площадке </w:t>
            </w:r>
          </w:p>
          <w:p w14:paraId="F2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Случаи потери обеспечения заявки. Особенности закупок с </w:t>
            </w:r>
            <w:r>
              <w:rPr>
                <w:rFonts w:ascii="Circe" w:hAnsi="Circe"/>
                <w:sz w:val="23"/>
              </w:rPr>
              <w:t>нацрежимом</w:t>
            </w:r>
          </w:p>
          <w:p w14:paraId="F3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Типовая форма независимой гарантии на участие. Типичные ошибки поставщиков в макетах гарантий</w:t>
            </w:r>
          </w:p>
          <w:p w14:paraId="F4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подачи жалобы из-за непринятия независимой гарантии на действия заказчика/банка. Примеры ФАС</w:t>
            </w:r>
            <w:r>
              <w:rPr>
                <w:rFonts w:ascii="Circe" w:hAnsi="Circe"/>
                <w:sz w:val="23"/>
              </w:rPr>
              <w:t xml:space="preserve"> </w:t>
            </w:r>
          </w:p>
          <w:p w14:paraId="F5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банков в выпуске банковских гарантий на участие</w:t>
            </w:r>
          </w:p>
          <w:p w14:paraId="F6000000">
            <w:pPr>
              <w:widowControl w:val="1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Т</w:t>
            </w:r>
            <w:r>
              <w:rPr>
                <w:rFonts w:ascii="Circe" w:hAnsi="Circe"/>
                <w:b w:val="1"/>
                <w:sz w:val="23"/>
              </w:rPr>
              <w:t xml:space="preserve">ребования к обеспечению исполнения контракта </w:t>
            </w:r>
          </w:p>
          <w:p w14:paraId="F7000000">
            <w:pPr>
              <w:widowControl w:val="1"/>
              <w:numPr>
                <w:ilvl w:val="0"/>
                <w:numId w:val="7"/>
              </w:numPr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Размер обеспечения исполнения контракта в закупках для всех и для СМП. Порядок определения размера обеспечения исполнения контракта с казначейским сопровождением</w:t>
            </w:r>
          </w:p>
          <w:p w14:paraId="F8000000">
            <w:pPr>
              <w:pStyle w:val="Style_12"/>
              <w:numPr>
                <w:ilvl w:val="0"/>
                <w:numId w:val="7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Новые требования к предоставлению увеличенного обеспечения при применении антидемпинговых мер</w:t>
            </w:r>
          </w:p>
          <w:p w14:paraId="F9000000">
            <w:pPr>
              <w:pStyle w:val="Style_12"/>
              <w:numPr>
                <w:ilvl w:val="0"/>
                <w:numId w:val="7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денежных средств в качестве обеспечения исполнения контракта: срок и порядок возврата</w:t>
            </w:r>
          </w:p>
          <w:p w14:paraId="FA000000">
            <w:pPr>
              <w:pStyle w:val="Style_12"/>
              <w:numPr>
                <w:ilvl w:val="0"/>
                <w:numId w:val="7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предоставления добросовестности в закупках для СМП. Отличия добросовестности между статьей 37 и частью 8.1 статьи 96</w:t>
            </w:r>
          </w:p>
          <w:p w14:paraId="FB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Изменения</w:t>
            </w: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>порядка</w:t>
            </w:r>
            <w:r>
              <w:rPr>
                <w:rFonts w:ascii="Circe" w:hAnsi="Circe"/>
                <w:sz w:val="23"/>
              </w:rPr>
              <w:t xml:space="preserve"> уменьшения обеспечения исполнения контракта на размер выполненных обязательств по контракту</w:t>
            </w:r>
            <w:r>
              <w:rPr>
                <w:rFonts w:ascii="Circe" w:hAnsi="Circe"/>
                <w:sz w:val="23"/>
              </w:rPr>
              <w:t>. Замена обеспечения исполнения контракта</w:t>
            </w:r>
            <w:r>
              <w:rPr>
                <w:rFonts w:ascii="Circe" w:hAnsi="Circe"/>
                <w:sz w:val="23"/>
              </w:rPr>
              <w:t xml:space="preserve"> </w:t>
            </w:r>
          </w:p>
          <w:p w14:paraId="FC00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</w:t>
            </w:r>
            <w:r>
              <w:rPr>
                <w:rFonts w:ascii="Circe" w:hAnsi="Circe"/>
                <w:sz w:val="23"/>
              </w:rPr>
              <w:t xml:space="preserve">беспечение исполнения гарантийных обязательств. Требования к размеру обеспечения и порядку предоставления </w:t>
            </w:r>
          </w:p>
          <w:p w14:paraId="FD000000">
            <w:pPr>
              <w:pStyle w:val="Style_12"/>
              <w:numPr>
                <w:ilvl w:val="0"/>
                <w:numId w:val="7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Типовые формы независимых гарантий на участие и исполнение контракта</w:t>
            </w:r>
          </w:p>
          <w:p w14:paraId="FE000000">
            <w:pPr>
              <w:pStyle w:val="Style_12"/>
              <w:tabs>
                <w:tab w:leader="none" w:pos="461" w:val="left"/>
              </w:tabs>
              <w:ind w:firstLine="0" w:left="78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</w:t>
            </w:r>
            <w:r>
              <w:rPr>
                <w:rFonts w:ascii="Circe" w:hAnsi="Circe"/>
                <w:sz w:val="23"/>
              </w:rPr>
              <w:t>тельства РФ от 9 августа 2022 года №1397 «</w:t>
            </w:r>
            <w:r>
              <w:rPr>
                <w:rFonts w:ascii="Circe" w:hAnsi="Circe"/>
                <w:sz w:val="23"/>
              </w:rPr>
              <w:t>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заключаемого по результатам такой закупки, а также о внесении изменений в некоторые акты Пра</w:t>
            </w:r>
            <w:r>
              <w:rPr>
                <w:rFonts w:ascii="Circe" w:hAnsi="Circe"/>
                <w:sz w:val="23"/>
              </w:rPr>
              <w:t>вительства Российской Федерации»</w:t>
            </w:r>
          </w:p>
          <w:p w14:paraId="FF000000">
            <w:pPr>
              <w:pStyle w:val="Style_12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РФ от 8 ноября 2013 года №1005 «О банковских гарантиях, 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  <w:p w14:paraId="0001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Основные разделы структурированной типовой формы: дата гарантии, выдачи, номер независимой наименования бенефициара, гаранта и принципала с указанием реквизитов, предмет/объект закупки, ИКЗ (44-ФЗ), сумма гарантии, срок вступления в силу, срок действия гарантии</w:t>
            </w:r>
          </w:p>
          <w:p w14:paraId="0101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текстовой части типовой формы гарантии – типичные ошибки поставщиков</w:t>
            </w:r>
          </w:p>
          <w:p w14:paraId="0201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Независимые</w:t>
            </w:r>
            <w:r>
              <w:rPr>
                <w:rFonts w:ascii="Circe" w:hAnsi="Circe"/>
                <w:sz w:val="23"/>
              </w:rPr>
              <w:t xml:space="preserve"> гарантии по закрытым закупкам, порядок получения и размещения гарантии в закрытом реестре банковских гаранти</w:t>
            </w:r>
            <w:r>
              <w:rPr>
                <w:rFonts w:ascii="Circe" w:hAnsi="Circe"/>
                <w:sz w:val="23"/>
              </w:rPr>
              <w:t>й</w:t>
            </w:r>
          </w:p>
          <w:p w14:paraId="0301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Открытые и закрытые реестры независимых гарантий</w:t>
            </w:r>
          </w:p>
          <w:p w14:paraId="0401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Случаи отказа в принятии банковской гарантии. Что может обжаловать участник закупки?</w:t>
            </w:r>
          </w:p>
          <w:p w14:paraId="05010000">
            <w:pPr>
              <w:pStyle w:val="Style_12"/>
              <w:numPr>
                <w:ilvl w:val="0"/>
                <w:numId w:val="7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банковского сопровождения контрактов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themeFillShade="BF" w:val="clear"/>
            <w:tcMar>
              <w:left w:type="dxa" w:w="40"/>
              <w:right w:type="dxa" w:w="40"/>
            </w:tcMar>
          </w:tcPr>
          <w:p w14:paraId="0601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14:20-15:00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themeFillShade="BF" w:val="clear"/>
            <w:tcMar>
              <w:left w:type="dxa" w:w="40"/>
              <w:right w:type="dxa" w:w="40"/>
            </w:tcMar>
          </w:tcPr>
          <w:p w14:paraId="07010000">
            <w:pPr>
              <w:pStyle w:val="Style_7"/>
              <w:widowControl w:val="1"/>
              <w:spacing w:line="240" w:lineRule="auto"/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Обед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0801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15:00-17:30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09010000">
            <w:pPr>
              <w:widowControl w:val="1"/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 </w:t>
            </w:r>
            <w:r>
              <w:rPr>
                <w:rFonts w:ascii="Circe" w:hAnsi="Circe"/>
                <w:b w:val="1"/>
                <w:sz w:val="23"/>
              </w:rPr>
              <w:t xml:space="preserve">Заключение </w:t>
            </w:r>
            <w:r>
              <w:rPr>
                <w:rFonts w:ascii="Circe" w:hAnsi="Circe"/>
                <w:b w:val="1"/>
                <w:sz w:val="23"/>
              </w:rPr>
              <w:t xml:space="preserve">и исполнение </w:t>
            </w:r>
            <w:r>
              <w:rPr>
                <w:rFonts w:ascii="Circe" w:hAnsi="Circe"/>
                <w:b w:val="1"/>
                <w:sz w:val="23"/>
              </w:rPr>
              <w:t>контракта</w:t>
            </w:r>
          </w:p>
          <w:p w14:paraId="0A010000">
            <w:pPr>
              <w:widowControl w:val="1"/>
              <w:numPr>
                <w:ilvl w:val="0"/>
                <w:numId w:val="8"/>
              </w:numPr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</w:t>
            </w:r>
            <w:r>
              <w:rPr>
                <w:rFonts w:ascii="Circe" w:hAnsi="Circe"/>
                <w:sz w:val="23"/>
              </w:rPr>
              <w:t xml:space="preserve">орядок заключения контрактов со стороны заказчика </w:t>
            </w:r>
            <w:r>
              <w:rPr>
                <w:rFonts w:ascii="Circe" w:hAnsi="Circe"/>
                <w:sz w:val="23"/>
              </w:rPr>
              <w:t>и поставщика. Функционалы ЕИС и ЭП</w:t>
            </w:r>
          </w:p>
          <w:p w14:paraId="0B010000">
            <w:pPr>
              <w:widowControl w:val="1"/>
              <w:numPr>
                <w:ilvl w:val="0"/>
                <w:numId w:val="8"/>
              </w:numPr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структурированного контракта и приложения к контракту (файл). На что обратить внимание поставщику?</w:t>
            </w:r>
          </w:p>
          <w:p w14:paraId="0C010000">
            <w:pPr>
              <w:widowControl w:val="1"/>
              <w:numPr>
                <w:ilvl w:val="0"/>
                <w:numId w:val="8"/>
              </w:numPr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Действия поставщика, в случае, если не подписан контракт. Практика контрольных органов </w:t>
            </w:r>
          </w:p>
          <w:p w14:paraId="0D010000">
            <w:pPr>
              <w:widowControl w:val="1"/>
              <w:numPr>
                <w:ilvl w:val="0"/>
                <w:numId w:val="8"/>
              </w:numPr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</w:t>
            </w:r>
            <w:r>
              <w:rPr>
                <w:rFonts w:ascii="Circe" w:hAnsi="Circe"/>
                <w:sz w:val="23"/>
              </w:rPr>
              <w:t xml:space="preserve">азделы на </w:t>
            </w:r>
            <w:r>
              <w:rPr>
                <w:rFonts w:ascii="Circe" w:hAnsi="Circe"/>
                <w:sz w:val="23"/>
              </w:rPr>
              <w:t xml:space="preserve">электронной </w:t>
            </w:r>
            <w:r>
              <w:rPr>
                <w:rFonts w:ascii="Circe" w:hAnsi="Circe"/>
                <w:sz w:val="23"/>
              </w:rPr>
              <w:t>площадке для подписания контракта. Что является обязательным для заполнения</w:t>
            </w:r>
            <w:r>
              <w:rPr>
                <w:rFonts w:ascii="Circe" w:hAnsi="Circe"/>
                <w:sz w:val="23"/>
              </w:rPr>
              <w:t xml:space="preserve"> поставщику?</w:t>
            </w:r>
          </w:p>
          <w:p w14:paraId="0E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статьи 34</w:t>
            </w:r>
            <w:bookmarkStart w:id="1" w:name="_GoBack"/>
            <w:bookmarkEnd w:id="1"/>
            <w:r>
              <w:rPr>
                <w:rFonts w:ascii="Circe" w:hAnsi="Circe"/>
                <w:sz w:val="23"/>
              </w:rPr>
              <w:t xml:space="preserve"> 44-ФЗ - </w:t>
            </w:r>
            <w:r>
              <w:rPr>
                <w:rFonts w:ascii="Circe" w:hAnsi="Circe"/>
                <w:sz w:val="23"/>
              </w:rPr>
              <w:t xml:space="preserve">содержание и структура контракта, </w:t>
            </w:r>
            <w:r>
              <w:rPr>
                <w:rFonts w:ascii="Circe" w:hAnsi="Circe"/>
                <w:sz w:val="23"/>
              </w:rPr>
              <w:t>с</w:t>
            </w:r>
            <w:r>
              <w:rPr>
                <w:rFonts w:ascii="Circe" w:hAnsi="Circe"/>
                <w:sz w:val="23"/>
              </w:rPr>
              <w:t>ущественные условия контракта</w:t>
            </w:r>
          </w:p>
          <w:p w14:paraId="0F010000">
            <w:pPr>
              <w:pStyle w:val="Style_12"/>
              <w:numPr>
                <w:ilvl w:val="0"/>
                <w:numId w:val="8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Типовые условия контрактов вместо типовых контрактов</w:t>
            </w:r>
          </w:p>
          <w:p w14:paraId="10010000">
            <w:pPr>
              <w:pStyle w:val="Style_12"/>
              <w:numPr>
                <w:ilvl w:val="0"/>
                <w:numId w:val="8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включения новых реквизитов в реестр контрактов</w:t>
            </w:r>
          </w:p>
          <w:p w14:paraId="11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Условие об удержании суммы неисполненных поставщиком требований об уплате неустоек (штрафов, пеней), предъявленных заказчиком, из суммы, подлежащей оплате поставщику, может быть включено в контракт</w:t>
            </w:r>
          </w:p>
          <w:p w14:paraId="12010000">
            <w:pPr>
              <w:pStyle w:val="Style_12"/>
              <w:numPr>
                <w:ilvl w:val="0"/>
                <w:numId w:val="8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 оплаты по контрактам до 7 рабочих дней. Анализ закупок, по которым заказчик устанавливает иной срок оплаты</w:t>
            </w:r>
          </w:p>
          <w:p w14:paraId="13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Определение сроков выполнения работ, оказания услуг, поставки товара</w:t>
            </w:r>
          </w:p>
          <w:p w14:paraId="14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Отказ от заключения контракта по частям 9 и 10 статьи 31</w:t>
            </w:r>
          </w:p>
          <w:p w14:paraId="15010000">
            <w:pPr>
              <w:pStyle w:val="Style_12"/>
              <w:numPr>
                <w:ilvl w:val="0"/>
                <w:numId w:val="8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ведения реестра контрактов, содержащего сведения, составляющие </w:t>
            </w:r>
            <w:r>
              <w:rPr>
                <w:rFonts w:ascii="Circe" w:hAnsi="Circe"/>
                <w:sz w:val="23"/>
              </w:rPr>
              <w:t>гостайну</w:t>
            </w:r>
          </w:p>
          <w:p w14:paraId="16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Применение поставщиком функции «рецензирования» при сравнении проекта контракта с заполненным контрактом</w:t>
            </w:r>
          </w:p>
          <w:p w14:paraId="17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Новый порядок заключений сторонами в ЕИС соглашений об изменении, расторжении контракта по результатам электронных процедур с июля 2023 года</w:t>
            </w:r>
          </w:p>
          <w:p w14:paraId="18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изменения существенных условий контракта в новой редакции части 65.1 статьи 112</w:t>
            </w:r>
          </w:p>
          <w:p w14:paraId="19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Допсоглашения</w:t>
            </w:r>
            <w:r>
              <w:rPr>
                <w:rFonts w:ascii="Circe" w:hAnsi="Circe"/>
                <w:sz w:val="23"/>
              </w:rPr>
              <w:t xml:space="preserve"> по контрактам </w:t>
            </w:r>
          </w:p>
          <w:p w14:paraId="1A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Последствия признания условий контракта недействительными</w:t>
            </w:r>
          </w:p>
          <w:p w14:paraId="1B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</w:t>
            </w:r>
            <w:r>
              <w:rPr>
                <w:rFonts w:ascii="Circe" w:hAnsi="Circe"/>
                <w:sz w:val="23"/>
              </w:rPr>
              <w:t>нования и случаи изменения цены/объема/</w:t>
            </w:r>
            <w:r>
              <w:rPr>
                <w:rFonts w:ascii="Circe" w:hAnsi="Circe"/>
                <w:sz w:val="23"/>
              </w:rPr>
              <w:t>срока в контракте</w:t>
            </w:r>
          </w:p>
          <w:p w14:paraId="1C010000">
            <w:pPr>
              <w:pStyle w:val="Style_12"/>
              <w:numPr>
                <w:ilvl w:val="0"/>
                <w:numId w:val="8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Изменения в правилах списания сумм неустоек, начисленных поставщику. Порядок списания неустоек</w:t>
            </w:r>
          </w:p>
          <w:p w14:paraId="1D010000">
            <w:p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Электронное актирование </w:t>
            </w:r>
          </w:p>
          <w:p w14:paraId="1E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Право и обязанность оформления электронного акта: анализ случаев применения</w:t>
            </w:r>
          </w:p>
          <w:p w14:paraId="1F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Виды электронных документов о приемке в ЕИС</w:t>
            </w:r>
            <w:r>
              <w:rPr>
                <w:rFonts w:ascii="Circe" w:hAnsi="Circe"/>
                <w:sz w:val="23"/>
              </w:rPr>
              <w:t xml:space="preserve">: документ о приемке, счет-фактура, </w:t>
            </w:r>
            <w:r>
              <w:rPr>
                <w:rFonts w:ascii="Circe" w:hAnsi="Circe"/>
                <w:sz w:val="23"/>
              </w:rPr>
              <w:t>упд</w:t>
            </w:r>
          </w:p>
          <w:p w14:paraId="20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Структурированные формы</w:t>
            </w:r>
            <w:r>
              <w:rPr>
                <w:rFonts w:ascii="Circe" w:hAnsi="Circe"/>
                <w:sz w:val="23"/>
              </w:rPr>
              <w:t xml:space="preserve"> документа о приемке в ЕИС</w:t>
            </w:r>
            <w:r>
              <w:rPr>
                <w:rFonts w:ascii="Circe" w:hAnsi="Circe"/>
                <w:sz w:val="23"/>
              </w:rPr>
              <w:t xml:space="preserve">: основные и дополнительные разделы для заполнения </w:t>
            </w:r>
          </w:p>
          <w:p w14:paraId="21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оформления электронного акта заказчиком и поставщиком на основании части 13 статьи 94</w:t>
            </w:r>
          </w:p>
          <w:p w14:paraId="22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Руководство пользователя поставщика в </w:t>
            </w:r>
            <w:r>
              <w:rPr>
                <w:rFonts w:ascii="Circe" w:hAnsi="Circe"/>
                <w:sz w:val="23"/>
              </w:rPr>
              <w:t>ЕИСе</w:t>
            </w:r>
            <w:r>
              <w:rPr>
                <w:rFonts w:ascii="Circe" w:hAnsi="Circe"/>
                <w:sz w:val="23"/>
              </w:rPr>
              <w:t xml:space="preserve"> </w:t>
            </w:r>
          </w:p>
          <w:p w14:paraId="23010000">
            <w:pPr>
              <w:pStyle w:val="Style_7"/>
              <w:widowControl w:val="1"/>
              <w:numPr>
                <w:ilvl w:val="0"/>
                <w:numId w:val="9"/>
              </w:numPr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Случаи, при которых заказчик не примет электронный документ от поставщика</w:t>
            </w:r>
          </w:p>
          <w:p w14:paraId="24010000">
            <w:p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</w:p>
          <w:p w14:paraId="25010000">
            <w:pPr>
              <w:widowControl w:val="1"/>
              <w:tabs>
                <w:tab w:leader="none" w:pos="468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Порядок расторжения контрактов</w:t>
            </w:r>
          </w:p>
          <w:p w14:paraId="26010000">
            <w:pPr>
              <w:pStyle w:val="Style_12"/>
              <w:numPr>
                <w:ilvl w:val="0"/>
                <w:numId w:val="8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Основания для расторжения контракта в соответствии со статьей 95</w:t>
            </w:r>
          </w:p>
          <w:p w14:paraId="27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Новый порядок одностороннего расторжения контракта</w:t>
            </w:r>
            <w:r>
              <w:rPr>
                <w:rFonts w:ascii="Circe" w:hAnsi="Circe"/>
                <w:sz w:val="23"/>
              </w:rPr>
              <w:t xml:space="preserve"> через ЕИС с 2022 года </w:t>
            </w:r>
          </w:p>
          <w:p w14:paraId="28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Алгоритм одностороннего расторжения контракта</w:t>
            </w:r>
          </w:p>
          <w:p w14:paraId="29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Случаи одностороннего расторжения контракта со стороны поставщика согласно Гражданскому кодексу РФ</w:t>
            </w:r>
          </w:p>
          <w:p w14:paraId="2A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Случаи одностороннего расторжения контракта со стороны заказчика согласно Гражданскому кодексу РФ</w:t>
            </w:r>
          </w:p>
          <w:p w14:paraId="2B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Реестр недобросовестных поставщиков</w:t>
            </w:r>
          </w:p>
          <w:p w14:paraId="2C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Случаи включения участника закупки в реестр недобросовестных поставщиков. Алгоритм действий заказчика и поставщика на стадиях «определения поставщика» и «исполнении контракта»</w:t>
            </w:r>
          </w:p>
          <w:p w14:paraId="2D010000">
            <w:pPr>
              <w:pStyle w:val="Style_12"/>
              <w:numPr>
                <w:ilvl w:val="0"/>
                <w:numId w:val="8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Как не попасть в РНП: практические рекомендации для поставщиков</w:t>
            </w:r>
          </w:p>
          <w:p w14:paraId="2E010000">
            <w:pPr>
              <w:pStyle w:val="Style_12"/>
              <w:numPr>
                <w:ilvl w:val="0"/>
                <w:numId w:val="8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Невключение</w:t>
            </w:r>
            <w:r>
              <w:rPr>
                <w:rFonts w:ascii="Circe" w:hAnsi="Circe"/>
                <w:sz w:val="23"/>
              </w:rPr>
              <w:t xml:space="preserve"> поставщиков в </w:t>
            </w:r>
            <w:r>
              <w:rPr>
                <w:rFonts w:ascii="Circe" w:hAnsi="Circe"/>
                <w:sz w:val="23"/>
              </w:rPr>
              <w:t xml:space="preserve">РНП, </w:t>
            </w:r>
            <w:r>
              <w:rPr>
                <w:rFonts w:ascii="Circe" w:hAnsi="Circe"/>
                <w:sz w:val="23"/>
              </w:rPr>
              <w:t xml:space="preserve"> не</w:t>
            </w:r>
            <w:r>
              <w:rPr>
                <w:rFonts w:ascii="Circe" w:hAnsi="Circe"/>
                <w:sz w:val="23"/>
              </w:rPr>
              <w:t xml:space="preserve"> исполнивших свои обязательства</w:t>
            </w:r>
            <w:r>
              <w:rPr>
                <w:rFonts w:ascii="Circe" w:hAnsi="Circe"/>
                <w:sz w:val="23"/>
              </w:rPr>
              <w:t xml:space="preserve">, </w:t>
            </w:r>
            <w:r>
              <w:rPr>
                <w:rFonts w:ascii="Circe" w:hAnsi="Circe"/>
                <w:sz w:val="23"/>
              </w:rPr>
              <w:t>если исполнение контракта оказалось невозможным из-за форс-мажора, связанного с введением санкций и других ограничений иностранными государствами</w:t>
            </w:r>
          </w:p>
          <w:p w14:paraId="2F010000">
            <w:pPr>
              <w:pStyle w:val="Style_12"/>
              <w:tabs>
                <w:tab w:leader="none" w:pos="461" w:val="left"/>
              </w:tabs>
              <w:ind w:firstLine="0" w:left="78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</w:t>
            </w:r>
            <w:r>
              <w:rPr>
                <w:rFonts w:ascii="Circe" w:hAnsi="Circe"/>
                <w:sz w:val="23"/>
              </w:rPr>
              <w:t>ительства РФ от 21 марта 2022 года №417 «</w:t>
            </w:r>
            <w:r>
              <w:rPr>
                <w:rFonts w:ascii="Circe" w:hAnsi="Circe"/>
                <w:sz w:val="23"/>
              </w:rPr>
              <w:t>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</w:t>
            </w:r>
            <w:r>
              <w:rPr>
                <w:rFonts w:ascii="Circe" w:hAnsi="Circe"/>
                <w:sz w:val="23"/>
              </w:rPr>
              <w:t>дельными видами юридических лиц»</w:t>
            </w:r>
          </w:p>
          <w:p w14:paraId="30010000">
            <w:pPr>
              <w:pStyle w:val="Style_7"/>
              <w:widowControl w:val="1"/>
              <w:spacing w:line="240" w:lineRule="auto"/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Электронное обжалование </w:t>
            </w:r>
          </w:p>
          <w:p w14:paraId="31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Обязательное применение электронных жалоб с января 2022 года</w:t>
            </w:r>
          </w:p>
          <w:p w14:paraId="32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Алгоритм электронной жалобы: </w:t>
            </w:r>
            <w:r>
              <w:rPr>
                <w:rFonts w:ascii="Circe" w:hAnsi="Circe"/>
                <w:sz w:val="23"/>
              </w:rPr>
              <w:t>автоматическое заполнение части формы жалобы</w:t>
            </w:r>
            <w:r>
              <w:rPr>
                <w:rFonts w:ascii="Circe" w:hAnsi="Circe"/>
                <w:sz w:val="23"/>
              </w:rPr>
              <w:t xml:space="preserve">, </w:t>
            </w:r>
            <w:r>
              <w:rPr>
                <w:rFonts w:ascii="Circe" w:hAnsi="Circe"/>
                <w:sz w:val="23"/>
              </w:rPr>
              <w:t>минимизация ошибок за счет автопроверки заполнения жалобы</w:t>
            </w:r>
            <w:r>
              <w:rPr>
                <w:rFonts w:ascii="Circe" w:hAnsi="Circe"/>
                <w:sz w:val="23"/>
              </w:rPr>
              <w:t xml:space="preserve">, </w:t>
            </w:r>
            <w:r>
              <w:rPr>
                <w:rFonts w:ascii="Circe" w:hAnsi="Circe"/>
                <w:sz w:val="23"/>
              </w:rPr>
              <w:t>автоматическое оповещение участников процесса о всех этапах рассмотрения жалоб</w:t>
            </w:r>
            <w:r>
              <w:rPr>
                <w:rFonts w:ascii="Circe" w:hAnsi="Circe"/>
                <w:sz w:val="23"/>
              </w:rPr>
              <w:t xml:space="preserve">, </w:t>
            </w:r>
            <w:r>
              <w:rPr>
                <w:rFonts w:ascii="Circe" w:hAnsi="Circe"/>
                <w:sz w:val="23"/>
              </w:rPr>
              <w:t xml:space="preserve">возможность отзыва жалобы </w:t>
            </w:r>
            <w:r>
              <w:rPr>
                <w:rFonts w:ascii="Circe" w:hAnsi="Circe"/>
                <w:sz w:val="23"/>
              </w:rPr>
              <w:t>через личный кабинет ЕИС в сфере закупок</w:t>
            </w:r>
            <w:r>
              <w:rPr>
                <w:rFonts w:ascii="Circe" w:hAnsi="Circe"/>
                <w:sz w:val="23"/>
              </w:rPr>
              <w:t xml:space="preserve">, </w:t>
            </w:r>
            <w:r>
              <w:rPr>
                <w:rFonts w:ascii="Circe" w:hAnsi="Circe"/>
                <w:sz w:val="23"/>
              </w:rPr>
              <w:t>автоматическое размещение решений и предписаний</w:t>
            </w:r>
          </w:p>
          <w:p w14:paraId="33010000">
            <w:pPr>
              <w:widowControl w:val="1"/>
              <w:numPr>
                <w:ilvl w:val="0"/>
                <w:numId w:val="9"/>
              </w:numPr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Обжалование действий (бездействий) заказчика, комиссии, должностного лица контрактной службы, контрактного управляющего, оператора электронной площадки</w:t>
            </w:r>
          </w:p>
          <w:p w14:paraId="34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Сроки подачи жалобы, рассмотрения и размещения решения в </w:t>
            </w:r>
            <w:r>
              <w:rPr>
                <w:rFonts w:ascii="Circe" w:hAnsi="Circe"/>
                <w:sz w:val="23"/>
              </w:rPr>
              <w:t>ЕИСе</w:t>
            </w:r>
          </w:p>
          <w:p w14:paraId="35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Требования к заявителям жалобы</w:t>
            </w:r>
          </w:p>
          <w:p w14:paraId="36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Общий</w:t>
            </w:r>
            <w:r>
              <w:rPr>
                <w:rFonts w:ascii="Circe" w:hAnsi="Circe"/>
                <w:sz w:val="23"/>
              </w:rPr>
              <w:t xml:space="preserve"> порядок рассмотрения жалоб – в дистанционном формате</w:t>
            </w:r>
            <w:r>
              <w:rPr>
                <w:rFonts w:ascii="Circe" w:hAnsi="Circe"/>
                <w:sz w:val="23"/>
              </w:rPr>
              <w:t>. Возможность проведения очного заседания – необходимые действия поставщика</w:t>
            </w:r>
          </w:p>
          <w:p w14:paraId="37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Особенности проведения </w:t>
            </w:r>
            <w:r>
              <w:rPr>
                <w:rFonts w:ascii="Circe" w:hAnsi="Circe"/>
                <w:sz w:val="23"/>
              </w:rPr>
              <w:t>видеоконференц</w:t>
            </w:r>
            <w:r>
              <w:rPr>
                <w:rFonts w:ascii="Circe" w:hAnsi="Circe"/>
                <w:sz w:val="23"/>
              </w:rPr>
              <w:t>-связи</w:t>
            </w:r>
            <w:r>
              <w:rPr>
                <w:rFonts w:ascii="Circe" w:hAnsi="Circe"/>
                <w:sz w:val="23"/>
              </w:rPr>
              <w:t xml:space="preserve"> (</w:t>
            </w:r>
            <w:r>
              <w:rPr>
                <w:rFonts w:ascii="Circe" w:hAnsi="Circe"/>
                <w:sz w:val="23"/>
              </w:rPr>
              <w:t>вкс</w:t>
            </w:r>
            <w:r>
              <w:rPr>
                <w:rFonts w:ascii="Circe" w:hAnsi="Circe"/>
                <w:sz w:val="23"/>
              </w:rPr>
              <w:t>). На что обратить внимание поставщику</w:t>
            </w:r>
          </w:p>
          <w:p w14:paraId="38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Специфика территориальных органов УФАС при проведении </w:t>
            </w:r>
            <w:r>
              <w:rPr>
                <w:rFonts w:ascii="Circe" w:hAnsi="Circe"/>
                <w:sz w:val="23"/>
              </w:rPr>
              <w:t>видеоконференц</w:t>
            </w:r>
            <w:r>
              <w:rPr>
                <w:rFonts w:ascii="Circe" w:hAnsi="Circe"/>
                <w:sz w:val="23"/>
              </w:rPr>
              <w:t>-связи</w:t>
            </w:r>
          </w:p>
          <w:p w14:paraId="39010000">
            <w:pPr>
              <w:pStyle w:val="Style_7"/>
              <w:widowControl w:val="1"/>
              <w:numPr>
                <w:ilvl w:val="0"/>
                <w:numId w:val="9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поставщиков при участии в дистанционном рассмотрении жалоб</w:t>
            </w:r>
          </w:p>
          <w:p w14:paraId="3A010000">
            <w:pPr>
              <w:widowControl w:val="1"/>
              <w:numPr>
                <w:ilvl w:val="0"/>
                <w:numId w:val="9"/>
              </w:numPr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обжалования действий банка</w:t>
            </w:r>
          </w:p>
          <w:p w14:paraId="3B010000">
            <w:pPr>
              <w:widowControl w:val="1"/>
              <w:numPr>
                <w:ilvl w:val="0"/>
                <w:numId w:val="9"/>
              </w:numPr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>Обжалование действий операторов электронных площадок (обзор практики ФАС)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themeFillShade="BF" w:val="clear"/>
            <w:tcMar>
              <w:left w:type="dxa" w:w="40"/>
              <w:right w:type="dxa" w:w="40"/>
            </w:tcMar>
          </w:tcPr>
          <w:p w14:paraId="3C010000">
            <w:pPr>
              <w:pStyle w:val="Style_9"/>
              <w:widowControl w:val="1"/>
              <w:spacing w:line="240" w:lineRule="auto"/>
              <w:ind/>
              <w:jc w:val="center"/>
              <w:rPr>
                <w:rStyle w:val="Style_10_ch"/>
                <w:rFonts w:ascii="Circe" w:hAnsi="Circe"/>
                <w:sz w:val="20"/>
              </w:rPr>
            </w:pPr>
            <w:r>
              <w:rPr>
                <w:rStyle w:val="Style_10_ch"/>
                <w:rFonts w:ascii="Circe" w:hAnsi="Circe"/>
                <w:sz w:val="20"/>
              </w:rPr>
              <w:t>17:</w:t>
            </w:r>
            <w:r>
              <w:rPr>
                <w:rStyle w:val="Style_10_ch"/>
                <w:rFonts w:ascii="Circe" w:hAnsi="Circe"/>
                <w:sz w:val="20"/>
              </w:rPr>
              <w:t>30</w:t>
            </w:r>
            <w:r>
              <w:rPr>
                <w:rStyle w:val="Style_10_ch"/>
                <w:rFonts w:ascii="Circe" w:hAnsi="Circe"/>
                <w:sz w:val="20"/>
              </w:rPr>
              <w:t>-18:00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themeFillShade="BF" w:val="clear"/>
            <w:tcMar>
              <w:left w:type="dxa" w:w="40"/>
              <w:right w:type="dxa" w:w="40"/>
            </w:tcMar>
          </w:tcPr>
          <w:p w14:paraId="3D010000">
            <w:pPr>
              <w:widowControl w:val="1"/>
              <w:tabs>
                <w:tab w:leader="none" w:pos="468" w:val="left"/>
              </w:tabs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>Ответы на вопросы. Вручение сертификатов</w:t>
            </w:r>
          </w:p>
        </w:tc>
      </w:tr>
    </w:tbl>
    <w:p w14:paraId="3E010000"/>
    <w:sectPr>
      <w:pgSz w:h="11907" w:orient="landscape" w:w="16839"/>
      <w:pgMar w:bottom="284" w:footer="720" w:gutter="0" w:header="720" w:left="1134" w:right="28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14" w:type="paragraph">
    <w:name w:val="toc 2"/>
    <w:next w:val="Style_4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Style8"/>
    <w:basedOn w:val="Style_4"/>
    <w:link w:val="Style_16_ch"/>
  </w:style>
  <w:style w:styleId="Style_16_ch" w:type="character">
    <w:name w:val="Style8"/>
    <w:basedOn w:val="Style_4_ch"/>
    <w:link w:val="Style_16"/>
  </w:style>
  <w:style w:styleId="Style_17" w:type="paragraph">
    <w:name w:val="toc 4"/>
    <w:next w:val="Style_4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toc 6"/>
    <w:next w:val="Style_4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4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11" w:type="paragraph">
    <w:name w:val="Font Style19"/>
    <w:link w:val="Style_11_ch"/>
    <w:rPr>
      <w:rFonts w:ascii="Times New Roman" w:hAnsi="Times New Roman"/>
      <w:sz w:val="22"/>
    </w:rPr>
  </w:style>
  <w:style w:styleId="Style_11_ch" w:type="character">
    <w:name w:val="Font Style19"/>
    <w:link w:val="Style_11"/>
    <w:rPr>
      <w:rFonts w:ascii="Times New Roman" w:hAnsi="Times New Roman"/>
      <w:sz w:val="22"/>
    </w:rPr>
  </w:style>
  <w:style w:styleId="Style_20" w:type="paragraph">
    <w:name w:val="heading 3"/>
    <w:next w:val="Style_4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3" w:type="paragraph">
    <w:name w:val="Style5"/>
    <w:basedOn w:val="Style_4"/>
    <w:link w:val="Style_3_ch"/>
  </w:style>
  <w:style w:styleId="Style_3_ch" w:type="character">
    <w:name w:val="Style5"/>
    <w:basedOn w:val="Style_4_ch"/>
    <w:link w:val="Style_3"/>
  </w:style>
  <w:style w:styleId="Style_21" w:type="paragraph">
    <w:name w:val="b1"/>
    <w:link w:val="Style_21_ch"/>
  </w:style>
  <w:style w:styleId="Style_21_ch" w:type="character">
    <w:name w:val="b1"/>
    <w:link w:val="Style_21"/>
  </w:style>
  <w:style w:styleId="Style_2" w:type="paragraph">
    <w:name w:val="Font Style15"/>
    <w:link w:val="Style_2_ch"/>
    <w:rPr>
      <w:rFonts w:ascii="Times New Roman" w:hAnsi="Times New Roman"/>
      <w:b w:val="1"/>
      <w:sz w:val="22"/>
    </w:rPr>
  </w:style>
  <w:style w:styleId="Style_2_ch" w:type="character">
    <w:name w:val="Font Style15"/>
    <w:link w:val="Style_2"/>
    <w:rPr>
      <w:rFonts w:ascii="Times New Roman" w:hAnsi="Times New Roman"/>
      <w:b w:val="1"/>
      <w:sz w:val="22"/>
    </w:rPr>
  </w:style>
  <w:style w:styleId="Style_22" w:type="paragraph">
    <w:name w:val="Default"/>
    <w:link w:val="Style_2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2_ch" w:type="character">
    <w:name w:val="Default"/>
    <w:link w:val="Style_22"/>
    <w:rPr>
      <w:rFonts w:ascii="Times New Roman" w:hAnsi="Times New Roman"/>
      <w:color w:val="000000"/>
      <w:sz w:val="24"/>
    </w:rPr>
  </w:style>
  <w:style w:styleId="Style_23" w:type="paragraph">
    <w:name w:val="toc 3"/>
    <w:next w:val="Style_4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13" w:type="paragraph">
    <w:name w:val="Style4"/>
    <w:basedOn w:val="Style_4"/>
    <w:link w:val="Style_13_ch"/>
    <w:pPr>
      <w:spacing w:line="259" w:lineRule="exact"/>
      <w:ind w:hanging="360" w:left="360"/>
    </w:pPr>
  </w:style>
  <w:style w:styleId="Style_13_ch" w:type="character">
    <w:name w:val="Style4"/>
    <w:basedOn w:val="Style_4_ch"/>
    <w:link w:val="Style_13"/>
  </w:style>
  <w:style w:styleId="Style_24" w:type="paragraph">
    <w:name w:val="Balloon Text"/>
    <w:basedOn w:val="Style_4"/>
    <w:link w:val="Style_24_ch"/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heading 5"/>
    <w:next w:val="Style_4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next w:val="Style_4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4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12" w:type="paragraph">
    <w:name w:val="List Paragraph"/>
    <w:basedOn w:val="Style_4"/>
    <w:link w:val="Style_12_ch"/>
    <w:pPr>
      <w:widowControl w:val="1"/>
      <w:spacing w:after="120"/>
      <w:ind w:firstLine="567" w:left="720"/>
      <w:contextualSpacing w:val="1"/>
      <w:jc w:val="both"/>
    </w:pPr>
    <w:rPr>
      <w:rFonts w:ascii="Calibri" w:hAnsi="Calibri"/>
      <w:sz w:val="22"/>
    </w:rPr>
  </w:style>
  <w:style w:styleId="Style_12_ch" w:type="character">
    <w:name w:val="List Paragraph"/>
    <w:basedOn w:val="Style_4_ch"/>
    <w:link w:val="Style_12"/>
    <w:rPr>
      <w:rFonts w:ascii="Calibri" w:hAnsi="Calibri"/>
      <w:sz w:val="22"/>
    </w:rPr>
  </w:style>
  <w:style w:styleId="Style_9" w:type="paragraph">
    <w:name w:val="Style11"/>
    <w:basedOn w:val="Style_4"/>
    <w:link w:val="Style_9_ch"/>
    <w:pPr>
      <w:spacing w:line="245" w:lineRule="exact"/>
      <w:ind/>
    </w:pPr>
  </w:style>
  <w:style w:styleId="Style_9_ch" w:type="character">
    <w:name w:val="Style11"/>
    <w:basedOn w:val="Style_4_ch"/>
    <w:link w:val="Style_9"/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7" w:type="paragraph">
    <w:name w:val="Style10"/>
    <w:basedOn w:val="Style_4"/>
    <w:link w:val="Style_7_ch"/>
    <w:pPr>
      <w:spacing w:line="252" w:lineRule="exact"/>
      <w:ind/>
    </w:pPr>
  </w:style>
  <w:style w:styleId="Style_7_ch" w:type="character">
    <w:name w:val="Style10"/>
    <w:basedOn w:val="Style_4_ch"/>
    <w:link w:val="Style_7"/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1" w:type="paragraph">
    <w:name w:val="Style1"/>
    <w:basedOn w:val="Style_4"/>
    <w:link w:val="Style_1_ch"/>
  </w:style>
  <w:style w:styleId="Style_1_ch" w:type="character">
    <w:name w:val="Style1"/>
    <w:basedOn w:val="Style_4_ch"/>
    <w:link w:val="Style_1"/>
  </w:style>
  <w:style w:styleId="Style_10" w:type="paragraph">
    <w:name w:val="Font Style18"/>
    <w:link w:val="Style_10_ch"/>
    <w:rPr>
      <w:rFonts w:ascii="Times New Roman" w:hAnsi="Times New Roman"/>
      <w:b w:val="1"/>
      <w:sz w:val="22"/>
    </w:rPr>
  </w:style>
  <w:style w:styleId="Style_10_ch" w:type="character">
    <w:name w:val="Font Style18"/>
    <w:link w:val="Style_10"/>
    <w:rPr>
      <w:rFonts w:ascii="Times New Roman" w:hAnsi="Times New Roman"/>
      <w:b w:val="1"/>
      <w:sz w:val="22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Normal (Web)"/>
    <w:basedOn w:val="Style_4"/>
    <w:link w:val="Style_36_ch"/>
    <w:pPr>
      <w:widowControl w:val="1"/>
      <w:spacing w:afterAutospacing="on" w:beforeAutospacing="on"/>
      <w:ind/>
    </w:pPr>
  </w:style>
  <w:style w:styleId="Style_36_ch" w:type="character">
    <w:name w:val="Normal (Web)"/>
    <w:basedOn w:val="Style_4_ch"/>
    <w:link w:val="Style_36"/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2026-02-11T13:03:11Z</dcterms:modified>
</cp:coreProperties>
</file>